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095C7" w14:textId="1200DA52" w:rsidR="00B23EB7" w:rsidRPr="00AE7AD7" w:rsidRDefault="00B23EB7" w:rsidP="00B23EB7">
      <w:pPr>
        <w:rPr>
          <w:rFonts w:ascii="Calibri" w:eastAsia="Times New Roman" w:hAnsi="Calibri" w:cs="Calibri"/>
          <w:color w:val="000000"/>
          <w:sz w:val="32"/>
          <w:szCs w:val="32"/>
        </w:rPr>
      </w:pPr>
      <w:r w:rsidRPr="00B5257B">
        <w:rPr>
          <w:rFonts w:ascii="Arial" w:hAnsi="Arial" w:cs="Arial"/>
          <w:b/>
          <w:bCs/>
        </w:rPr>
        <w:t>3GPP TSG RAN WG1 #9</w:t>
      </w:r>
      <w:r w:rsidR="00AD1997">
        <w:rPr>
          <w:rFonts w:ascii="Arial" w:hAnsi="Arial" w:cs="Arial"/>
          <w:b/>
          <w:bCs/>
        </w:rPr>
        <w:t>8</w:t>
      </w:r>
      <w:r w:rsidRPr="00B5257B">
        <w:rPr>
          <w:rFonts w:ascii="Arial" w:hAnsi="Arial" w:cs="Arial"/>
          <w:b/>
          <w:bCs/>
        </w:rPr>
        <w:tab/>
        <w:t xml:space="preserve">                               </w:t>
      </w:r>
      <w:r>
        <w:rPr>
          <w:rFonts w:ascii="Arial" w:hAnsi="Arial" w:cs="Arial"/>
          <w:b/>
          <w:bCs/>
        </w:rPr>
        <w:tab/>
      </w:r>
      <w:r>
        <w:rPr>
          <w:rFonts w:ascii="Arial" w:hAnsi="Arial" w:cs="Arial"/>
          <w:b/>
          <w:bCs/>
        </w:rPr>
        <w:tab/>
      </w:r>
      <w:r>
        <w:rPr>
          <w:rFonts w:ascii="Arial" w:hAnsi="Arial" w:cs="Arial"/>
          <w:b/>
          <w:bCs/>
        </w:rPr>
        <w:tab/>
      </w:r>
      <w:r w:rsidR="00F763E7">
        <w:rPr>
          <w:rFonts w:ascii="Arial" w:hAnsi="Arial" w:cs="Arial"/>
          <w:b/>
          <w:bCs/>
        </w:rPr>
        <w:tab/>
      </w:r>
      <w:r w:rsidRPr="00AE7AD7">
        <w:rPr>
          <w:rFonts w:ascii="Arial" w:hAnsi="Arial" w:cs="Arial"/>
          <w:b/>
          <w:bCs/>
        </w:rPr>
        <w:t>R1-19</w:t>
      </w:r>
      <w:r w:rsidR="00D402CA">
        <w:rPr>
          <w:rFonts w:ascii="Arial" w:hAnsi="Arial" w:cs="Arial"/>
          <w:b/>
          <w:bCs/>
        </w:rPr>
        <w:t>09048</w:t>
      </w:r>
      <w:bookmarkStart w:id="0" w:name="_GoBack"/>
      <w:bookmarkEnd w:id="0"/>
    </w:p>
    <w:p w14:paraId="363C972C" w14:textId="77E6CB9C" w:rsidR="00AD1997" w:rsidRPr="00AD1997" w:rsidRDefault="00AD1997" w:rsidP="00AD1997">
      <w:pPr>
        <w:tabs>
          <w:tab w:val="center" w:pos="4536"/>
          <w:tab w:val="right" w:pos="9072"/>
        </w:tabs>
        <w:rPr>
          <w:rFonts w:ascii="Arial" w:eastAsia="MS Mincho" w:hAnsi="Arial" w:cs="Arial"/>
          <w:b/>
          <w:bCs/>
          <w:lang w:val="en-GB" w:eastAsia="ja-JP"/>
        </w:rPr>
      </w:pPr>
      <w:r w:rsidRPr="00AD1997">
        <w:rPr>
          <w:rFonts w:ascii="Arial" w:eastAsia="MS Mincho" w:hAnsi="Arial" w:cs="Arial"/>
          <w:b/>
          <w:bCs/>
          <w:lang w:val="en-GB" w:eastAsia="ja-JP"/>
        </w:rPr>
        <w:t>Prague, CZ, August 26</w:t>
      </w:r>
      <w:r w:rsidRPr="00AD1997">
        <w:rPr>
          <w:rFonts w:ascii="Arial" w:eastAsia="MS Mincho" w:hAnsi="Arial" w:cs="Arial"/>
          <w:b/>
          <w:bCs/>
          <w:vertAlign w:val="superscript"/>
          <w:lang w:val="en-GB" w:eastAsia="ja-JP"/>
        </w:rPr>
        <w:t>th</w:t>
      </w:r>
      <w:r w:rsidRPr="00AD1997">
        <w:rPr>
          <w:rFonts w:ascii="Arial" w:eastAsia="MS Mincho" w:hAnsi="Arial" w:cs="Arial"/>
          <w:b/>
          <w:bCs/>
          <w:lang w:val="en-GB" w:eastAsia="ja-JP"/>
        </w:rPr>
        <w:t xml:space="preserve"> – 30</w:t>
      </w:r>
      <w:r w:rsidRPr="00AD1997">
        <w:rPr>
          <w:rFonts w:ascii="Arial" w:eastAsia="MS Mincho" w:hAnsi="Arial" w:cs="Arial"/>
          <w:b/>
          <w:bCs/>
          <w:vertAlign w:val="superscript"/>
          <w:lang w:val="en-GB" w:eastAsia="ja-JP"/>
        </w:rPr>
        <w:t>th</w:t>
      </w:r>
      <w:r w:rsidRPr="00AD1997">
        <w:rPr>
          <w:rFonts w:ascii="Arial" w:eastAsia="MS Mincho" w:hAnsi="Arial" w:cs="Arial"/>
          <w:b/>
          <w:bCs/>
          <w:lang w:val="en-GB" w:eastAsia="ja-JP"/>
        </w:rPr>
        <w:t>, 2019</w:t>
      </w:r>
    </w:p>
    <w:p w14:paraId="798EC543" w14:textId="77777777" w:rsidR="00B23EB7" w:rsidRPr="00AD1997" w:rsidRDefault="00B23EB7" w:rsidP="00B23EB7">
      <w:pPr>
        <w:tabs>
          <w:tab w:val="center" w:pos="4536"/>
          <w:tab w:val="right" w:pos="9072"/>
        </w:tabs>
        <w:rPr>
          <w:rFonts w:ascii="Arial" w:eastAsia="MS Mincho" w:hAnsi="Arial" w:cs="Arial"/>
          <w:b/>
          <w:bCs/>
          <w:lang w:val="en-GB" w:eastAsia="ja-JP"/>
        </w:rPr>
      </w:pP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167C240A"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0F2C70">
        <w:rPr>
          <w:sz w:val="22"/>
          <w:szCs w:val="22"/>
        </w:rPr>
        <w:t>8</w:t>
      </w:r>
      <w:r w:rsidR="00AD1997">
        <w:rPr>
          <w:sz w:val="22"/>
          <w:szCs w:val="22"/>
        </w:rPr>
        <w:t>.</w:t>
      </w:r>
      <w:r w:rsidR="000F2C70">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C811CC8" w:rsidR="00B23EB7" w:rsidRDefault="00B23EB7" w:rsidP="00B23EB7">
      <w:pPr>
        <w:pStyle w:val="3GPPHeader"/>
        <w:rPr>
          <w:sz w:val="22"/>
          <w:szCs w:val="22"/>
        </w:rPr>
      </w:pPr>
      <w:r w:rsidRPr="00315C6E">
        <w:rPr>
          <w:sz w:val="22"/>
          <w:szCs w:val="22"/>
        </w:rPr>
        <w:t>Title:</w:t>
      </w:r>
      <w:r w:rsidRPr="00315C6E">
        <w:rPr>
          <w:sz w:val="22"/>
          <w:szCs w:val="22"/>
        </w:rPr>
        <w:tab/>
      </w:r>
      <w:r w:rsidR="00417FC9">
        <w:rPr>
          <w:sz w:val="22"/>
          <w:szCs w:val="22"/>
        </w:rPr>
        <w:t>Remaining Issues on Multi-beam operation</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F79E42" w14:textId="7A71AE7C" w:rsidR="003105DC" w:rsidRDefault="00B23EB7" w:rsidP="00A93DEE">
      <w:pPr>
        <w:pStyle w:val="0Maintext"/>
        <w:spacing w:after="120" w:afterAutospacing="0" w:line="240" w:lineRule="auto"/>
        <w:ind w:firstLine="0"/>
        <w:rPr>
          <w:lang w:val="en-US"/>
        </w:rPr>
      </w:pPr>
      <w:r>
        <w:rPr>
          <w:lang w:val="en-US"/>
        </w:rPr>
        <w:t xml:space="preserve">In </w:t>
      </w:r>
      <w:r w:rsidR="003105DC">
        <w:rPr>
          <w:lang w:val="en-US"/>
        </w:rPr>
        <w:t>RAN1 #97 meeting, the following agreements</w:t>
      </w:r>
      <w:r w:rsidR="00274F27">
        <w:rPr>
          <w:lang w:val="en-US"/>
        </w:rPr>
        <w:t xml:space="preserve">, working assumptions and conclusions </w:t>
      </w:r>
      <w:r w:rsidR="003105DC">
        <w:rPr>
          <w:lang w:val="en-US"/>
        </w:rPr>
        <w:t xml:space="preserve">on </w:t>
      </w:r>
      <w:r w:rsidR="005B1AD1">
        <w:rPr>
          <w:lang w:val="en-US"/>
        </w:rPr>
        <w:t>multi-beam operation</w:t>
      </w:r>
      <w:r w:rsidR="003105DC">
        <w:rPr>
          <w:lang w:val="en-US"/>
        </w:rPr>
        <w:t xml:space="preserve"> have been agreed. [1].</w:t>
      </w:r>
    </w:p>
    <w:tbl>
      <w:tblPr>
        <w:tblStyle w:val="TableGrid"/>
        <w:tblW w:w="0" w:type="auto"/>
        <w:tblLook w:val="04A0" w:firstRow="1" w:lastRow="0" w:firstColumn="1" w:lastColumn="0" w:noHBand="0" w:noVBand="1"/>
      </w:tblPr>
      <w:tblGrid>
        <w:gridCol w:w="9010"/>
      </w:tblGrid>
      <w:tr w:rsidR="003105DC" w14:paraId="60005E2A" w14:textId="77777777" w:rsidTr="003105DC">
        <w:tc>
          <w:tcPr>
            <w:tcW w:w="9010" w:type="dxa"/>
          </w:tcPr>
          <w:p w14:paraId="5A310091" w14:textId="77777777" w:rsidR="005B1AD1" w:rsidRPr="005B1AD1" w:rsidRDefault="005B1AD1" w:rsidP="005B1AD1">
            <w:pPr>
              <w:rPr>
                <w:sz w:val="20"/>
                <w:szCs w:val="20"/>
                <w:highlight w:val="green"/>
              </w:rPr>
            </w:pPr>
            <w:r w:rsidRPr="005B1AD1">
              <w:rPr>
                <w:sz w:val="20"/>
                <w:szCs w:val="20"/>
                <w:highlight w:val="green"/>
              </w:rPr>
              <w:t>Agreement</w:t>
            </w:r>
          </w:p>
          <w:p w14:paraId="24EF926B" w14:textId="77777777" w:rsidR="005B1AD1" w:rsidRPr="005B1AD1" w:rsidRDefault="005B1AD1" w:rsidP="005B1AD1">
            <w:pPr>
              <w:rPr>
                <w:sz w:val="20"/>
                <w:szCs w:val="20"/>
              </w:rPr>
            </w:pPr>
            <w:r w:rsidRPr="005B1AD1">
              <w:rPr>
                <w:sz w:val="20"/>
                <w:szCs w:val="20"/>
              </w:rPr>
              <w:t>The supported feature of MAC CE based spatial relation update for aperiodic SRS per resource level is applicable to at least 3 supported usages as codebook-based UL, non-codebook-based UL, beam management.</w:t>
            </w:r>
          </w:p>
          <w:p w14:paraId="15D0E140" w14:textId="77777777" w:rsidR="005B1AD1" w:rsidRPr="005B1AD1" w:rsidRDefault="005B1AD1" w:rsidP="005B1AD1">
            <w:pPr>
              <w:rPr>
                <w:sz w:val="20"/>
                <w:szCs w:val="20"/>
              </w:rPr>
            </w:pPr>
          </w:p>
          <w:p w14:paraId="095E0794" w14:textId="77777777" w:rsidR="005B1AD1" w:rsidRPr="005B1AD1" w:rsidRDefault="005B1AD1" w:rsidP="005B1AD1">
            <w:pPr>
              <w:pStyle w:val="LGTdoc"/>
              <w:spacing w:afterLines="0" w:line="240" w:lineRule="auto"/>
              <w:contextualSpacing/>
              <w:rPr>
                <w:sz w:val="20"/>
                <w:szCs w:val="20"/>
                <w:highlight w:val="darkYellow"/>
                <w:lang w:val="en-US"/>
              </w:rPr>
            </w:pPr>
            <w:r w:rsidRPr="005B1AD1">
              <w:rPr>
                <w:sz w:val="20"/>
                <w:szCs w:val="20"/>
                <w:highlight w:val="darkYellow"/>
                <w:lang w:val="en-US"/>
              </w:rPr>
              <w:t>Working Assumption</w:t>
            </w:r>
          </w:p>
          <w:p w14:paraId="77557C7F" w14:textId="77777777" w:rsidR="005B1AD1" w:rsidRPr="005B1AD1" w:rsidRDefault="005B1AD1" w:rsidP="005B1AD1">
            <w:pPr>
              <w:pStyle w:val="LGTdoc"/>
              <w:spacing w:afterLines="0" w:line="240" w:lineRule="auto"/>
              <w:contextualSpacing/>
              <w:rPr>
                <w:sz w:val="20"/>
                <w:szCs w:val="20"/>
                <w:lang w:val="en-US"/>
              </w:rPr>
            </w:pPr>
            <w:r w:rsidRPr="005B1AD1">
              <w:rPr>
                <w:sz w:val="20"/>
                <w:szCs w:val="20"/>
                <w:lang w:val="en-US"/>
              </w:rPr>
              <w:t xml:space="preserve">The supported feature of MAC CE based spatial relation update for aperiodic SRS is applicable to the </w:t>
            </w:r>
            <w:r w:rsidRPr="005B1AD1">
              <w:rPr>
                <w:i/>
                <w:sz w:val="20"/>
                <w:szCs w:val="20"/>
                <w:lang w:val="en-US"/>
              </w:rPr>
              <w:t>usage</w:t>
            </w:r>
            <w:r w:rsidRPr="005B1AD1">
              <w:rPr>
                <w:sz w:val="20"/>
                <w:szCs w:val="20"/>
                <w:lang w:val="en-US"/>
              </w:rPr>
              <w:t xml:space="preserve"> of antenna switching per SRS resource level</w:t>
            </w:r>
          </w:p>
          <w:p w14:paraId="25961C22" w14:textId="77777777" w:rsidR="005B1AD1" w:rsidRPr="005B1AD1" w:rsidRDefault="005B1AD1" w:rsidP="005B1AD1">
            <w:pPr>
              <w:rPr>
                <w:sz w:val="20"/>
                <w:szCs w:val="20"/>
              </w:rPr>
            </w:pPr>
          </w:p>
          <w:p w14:paraId="0AC211E8" w14:textId="77777777" w:rsidR="005B1AD1" w:rsidRPr="005B1AD1" w:rsidRDefault="005B1AD1" w:rsidP="005B1AD1">
            <w:pPr>
              <w:rPr>
                <w:sz w:val="20"/>
                <w:szCs w:val="20"/>
                <w:highlight w:val="darkYellow"/>
              </w:rPr>
            </w:pPr>
            <w:r w:rsidRPr="005B1AD1">
              <w:rPr>
                <w:sz w:val="20"/>
                <w:szCs w:val="20"/>
                <w:highlight w:val="darkYellow"/>
              </w:rPr>
              <w:t>Working Assumption</w:t>
            </w:r>
          </w:p>
          <w:p w14:paraId="5235A4AE" w14:textId="77777777" w:rsidR="005B1AD1" w:rsidRPr="005B1AD1" w:rsidRDefault="005B1AD1" w:rsidP="005B1AD1">
            <w:pPr>
              <w:pStyle w:val="LGTdoc"/>
              <w:spacing w:afterLines="0" w:line="240" w:lineRule="auto"/>
              <w:contextualSpacing/>
              <w:rPr>
                <w:sz w:val="20"/>
                <w:szCs w:val="20"/>
                <w:lang w:val="en-US"/>
              </w:rPr>
            </w:pPr>
            <w:r w:rsidRPr="005B1AD1">
              <w:rPr>
                <w:sz w:val="20"/>
                <w:szCs w:val="20"/>
                <w:lang w:val="en-US"/>
              </w:rPr>
              <w:t>For the supported feature of simultaneous update/indication of a single spatial relation per group of PUCCH by using one MAC CE, the following configuration options for the group are supported:</w:t>
            </w:r>
          </w:p>
          <w:p w14:paraId="6EFB9846" w14:textId="77777777" w:rsidR="005B1AD1" w:rsidRPr="005B1AD1" w:rsidRDefault="005B1AD1" w:rsidP="005B1AD1">
            <w:pPr>
              <w:pStyle w:val="LGTdoc"/>
              <w:numPr>
                <w:ilvl w:val="0"/>
                <w:numId w:val="14"/>
              </w:numPr>
              <w:spacing w:afterLines="0" w:line="240" w:lineRule="auto"/>
              <w:contextualSpacing/>
              <w:rPr>
                <w:sz w:val="20"/>
                <w:szCs w:val="20"/>
                <w:lang w:val="en-US"/>
              </w:rPr>
            </w:pPr>
            <w:r w:rsidRPr="005B1AD1">
              <w:rPr>
                <w:sz w:val="20"/>
                <w:szCs w:val="20"/>
                <w:lang w:val="en-US"/>
              </w:rPr>
              <w:t>At least up to two groups per BWP</w:t>
            </w:r>
          </w:p>
          <w:p w14:paraId="450DB94E" w14:textId="77777777" w:rsidR="005B1AD1" w:rsidRPr="005B1AD1" w:rsidRDefault="005B1AD1" w:rsidP="005B1AD1">
            <w:pPr>
              <w:pStyle w:val="LGTdoc"/>
              <w:numPr>
                <w:ilvl w:val="1"/>
                <w:numId w:val="14"/>
              </w:numPr>
              <w:spacing w:afterLines="0" w:line="240" w:lineRule="auto"/>
              <w:contextualSpacing/>
              <w:rPr>
                <w:sz w:val="20"/>
                <w:szCs w:val="20"/>
                <w:lang w:val="en-US"/>
              </w:rPr>
            </w:pPr>
            <w:r w:rsidRPr="005B1AD1">
              <w:rPr>
                <w:sz w:val="20"/>
                <w:szCs w:val="20"/>
                <w:lang w:val="en-US"/>
              </w:rPr>
              <w:t>FFS: Details on configuring the groups including whether to use implicit method or explicit method</w:t>
            </w:r>
          </w:p>
          <w:p w14:paraId="3A8AB330" w14:textId="77777777" w:rsidR="005B1AD1" w:rsidRPr="005B1AD1" w:rsidRDefault="005B1AD1" w:rsidP="005B1AD1">
            <w:pPr>
              <w:pStyle w:val="LGTdoc"/>
              <w:numPr>
                <w:ilvl w:val="2"/>
                <w:numId w:val="14"/>
              </w:numPr>
              <w:spacing w:afterLines="0" w:line="240" w:lineRule="auto"/>
              <w:contextualSpacing/>
              <w:rPr>
                <w:sz w:val="20"/>
                <w:szCs w:val="20"/>
                <w:lang w:val="en-US"/>
              </w:rPr>
            </w:pPr>
            <w:r w:rsidRPr="005B1AD1">
              <w:rPr>
                <w:sz w:val="20"/>
                <w:szCs w:val="20"/>
                <w:lang w:val="en-US"/>
              </w:rPr>
              <w:t>For example, each corresponding to different TRP/panel, at least for multi-TRP/panel case</w:t>
            </w:r>
          </w:p>
          <w:p w14:paraId="760907B5" w14:textId="77777777" w:rsidR="005B1AD1" w:rsidRPr="005B1AD1" w:rsidRDefault="005B1AD1" w:rsidP="005B1AD1">
            <w:pPr>
              <w:pStyle w:val="LGTdoc"/>
              <w:numPr>
                <w:ilvl w:val="2"/>
                <w:numId w:val="14"/>
              </w:numPr>
              <w:spacing w:afterLines="0" w:line="240" w:lineRule="auto"/>
              <w:contextualSpacing/>
              <w:rPr>
                <w:sz w:val="20"/>
                <w:szCs w:val="20"/>
                <w:lang w:val="en-US"/>
              </w:rPr>
            </w:pPr>
            <w:r w:rsidRPr="005B1AD1">
              <w:rPr>
                <w:sz w:val="20"/>
                <w:szCs w:val="20"/>
                <w:lang w:val="en-US"/>
              </w:rPr>
              <w:t>Another example, each corresponding to different active spatial relation at least for single TRP case</w:t>
            </w:r>
          </w:p>
          <w:p w14:paraId="5379B1B3" w14:textId="77777777" w:rsidR="005B1AD1" w:rsidRPr="005B1AD1" w:rsidRDefault="005B1AD1" w:rsidP="005B1AD1">
            <w:pPr>
              <w:pStyle w:val="LGTdoc"/>
              <w:numPr>
                <w:ilvl w:val="1"/>
                <w:numId w:val="14"/>
              </w:numPr>
              <w:spacing w:afterLines="0" w:line="240" w:lineRule="auto"/>
              <w:contextualSpacing/>
              <w:rPr>
                <w:sz w:val="20"/>
                <w:szCs w:val="20"/>
                <w:lang w:val="en-US"/>
              </w:rPr>
            </w:pPr>
            <w:r w:rsidRPr="005B1AD1">
              <w:rPr>
                <w:sz w:val="20"/>
                <w:szCs w:val="20"/>
                <w:lang w:val="en-US"/>
              </w:rPr>
              <w:t>If there is no consensus to support more than two groups, only up to two groups will be supported in Rel-16</w:t>
            </w:r>
          </w:p>
          <w:p w14:paraId="7EA2FF1C" w14:textId="77777777" w:rsidR="005B1AD1" w:rsidRPr="005B1AD1" w:rsidRDefault="005B1AD1" w:rsidP="005B1AD1">
            <w:pPr>
              <w:rPr>
                <w:sz w:val="20"/>
                <w:szCs w:val="20"/>
              </w:rPr>
            </w:pPr>
          </w:p>
          <w:p w14:paraId="4E21C244" w14:textId="77777777" w:rsidR="005B1AD1" w:rsidRPr="005B1AD1" w:rsidRDefault="005B1AD1" w:rsidP="005B1AD1">
            <w:pPr>
              <w:rPr>
                <w:b/>
                <w:bCs/>
                <w:sz w:val="20"/>
                <w:szCs w:val="20"/>
              </w:rPr>
            </w:pPr>
            <w:r w:rsidRPr="005B1AD1">
              <w:rPr>
                <w:b/>
                <w:bCs/>
                <w:sz w:val="20"/>
                <w:szCs w:val="20"/>
              </w:rPr>
              <w:t>For further discussion</w:t>
            </w:r>
          </w:p>
          <w:p w14:paraId="00269687" w14:textId="77777777" w:rsidR="005B1AD1" w:rsidRPr="005B1AD1" w:rsidRDefault="005B1AD1" w:rsidP="005B1AD1">
            <w:pPr>
              <w:rPr>
                <w:bCs/>
                <w:sz w:val="20"/>
                <w:szCs w:val="20"/>
              </w:rPr>
            </w:pPr>
            <w:r w:rsidRPr="005B1AD1">
              <w:rPr>
                <w:bCs/>
                <w:sz w:val="20"/>
                <w:szCs w:val="20"/>
              </w:rPr>
              <w:t>Study the spatial relation for the PUCCH/SRS to follow a TCI-state/QCL of PDCCH/CSI-RS/SSB if spatial relation info of PUCCH/SRS is not configured in FR2</w:t>
            </w:r>
          </w:p>
          <w:p w14:paraId="4896A95D" w14:textId="77777777" w:rsidR="005B1AD1" w:rsidRPr="005B1AD1" w:rsidRDefault="005B1AD1" w:rsidP="005B1AD1">
            <w:pPr>
              <w:rPr>
                <w:sz w:val="20"/>
                <w:szCs w:val="20"/>
              </w:rPr>
            </w:pPr>
          </w:p>
          <w:p w14:paraId="56EC40E8" w14:textId="77777777" w:rsidR="005B1AD1" w:rsidRPr="005B1AD1" w:rsidRDefault="005B1AD1" w:rsidP="005B1AD1">
            <w:pPr>
              <w:rPr>
                <w:sz w:val="20"/>
                <w:szCs w:val="20"/>
                <w:highlight w:val="green"/>
              </w:rPr>
            </w:pPr>
            <w:r w:rsidRPr="005B1AD1">
              <w:rPr>
                <w:sz w:val="20"/>
                <w:szCs w:val="20"/>
                <w:highlight w:val="green"/>
              </w:rPr>
              <w:t>Agreement</w:t>
            </w:r>
          </w:p>
          <w:p w14:paraId="4082E23E" w14:textId="77777777" w:rsidR="005B1AD1" w:rsidRPr="005B1AD1" w:rsidRDefault="005B1AD1" w:rsidP="005B1AD1">
            <w:pPr>
              <w:rPr>
                <w:sz w:val="20"/>
                <w:szCs w:val="20"/>
              </w:rPr>
            </w:pPr>
            <w:r w:rsidRPr="005B1AD1">
              <w:rPr>
                <w:sz w:val="20"/>
                <w:szCs w:val="20"/>
              </w:rPr>
              <w:t>During a BFRQ procedure, UE reports only 1 beam with corresponding beam index only per SCell</w:t>
            </w:r>
          </w:p>
          <w:p w14:paraId="782E35D1" w14:textId="77777777" w:rsidR="005B1AD1" w:rsidRPr="005B1AD1" w:rsidRDefault="005B1AD1" w:rsidP="005B1AD1">
            <w:pPr>
              <w:rPr>
                <w:sz w:val="20"/>
                <w:szCs w:val="20"/>
              </w:rPr>
            </w:pPr>
          </w:p>
          <w:p w14:paraId="1FD39634" w14:textId="77777777" w:rsidR="005B1AD1" w:rsidRPr="005B1AD1" w:rsidRDefault="005B1AD1" w:rsidP="005B1AD1">
            <w:pPr>
              <w:rPr>
                <w:sz w:val="20"/>
                <w:szCs w:val="20"/>
                <w:highlight w:val="green"/>
              </w:rPr>
            </w:pPr>
            <w:r w:rsidRPr="005B1AD1">
              <w:rPr>
                <w:sz w:val="20"/>
                <w:szCs w:val="20"/>
                <w:highlight w:val="green"/>
              </w:rPr>
              <w:t>Agreement</w:t>
            </w:r>
          </w:p>
          <w:p w14:paraId="1336055C" w14:textId="77777777" w:rsidR="005B1AD1" w:rsidRPr="005B1AD1" w:rsidRDefault="005B1AD1" w:rsidP="005B1AD1">
            <w:pPr>
              <w:rPr>
                <w:sz w:val="20"/>
                <w:szCs w:val="20"/>
              </w:rPr>
            </w:pPr>
            <w:r w:rsidRPr="005B1AD1">
              <w:rPr>
                <w:sz w:val="20"/>
                <w:szCs w:val="20"/>
              </w:rPr>
              <w:t>On BFRQ procedure for SCell</w:t>
            </w:r>
          </w:p>
          <w:p w14:paraId="1A78644E" w14:textId="77777777" w:rsidR="005B1AD1" w:rsidRPr="005B1AD1" w:rsidRDefault="005B1AD1" w:rsidP="005B1AD1">
            <w:pPr>
              <w:numPr>
                <w:ilvl w:val="0"/>
                <w:numId w:val="10"/>
              </w:numPr>
              <w:rPr>
                <w:sz w:val="20"/>
                <w:szCs w:val="20"/>
              </w:rPr>
            </w:pPr>
            <w:r w:rsidRPr="005B1AD1">
              <w:rPr>
                <w:sz w:val="20"/>
                <w:szCs w:val="20"/>
              </w:rPr>
              <w:t>Step 1 can be carried by at least a dedicated SR-like PUCCH resource for BFR over PCell or PSCell</w:t>
            </w:r>
          </w:p>
          <w:p w14:paraId="17ACBB90" w14:textId="77777777" w:rsidR="005B1AD1" w:rsidRPr="005B1AD1" w:rsidRDefault="005B1AD1" w:rsidP="005B1AD1">
            <w:pPr>
              <w:numPr>
                <w:ilvl w:val="1"/>
                <w:numId w:val="10"/>
              </w:numPr>
              <w:rPr>
                <w:sz w:val="20"/>
                <w:szCs w:val="20"/>
              </w:rPr>
            </w:pPr>
            <w:r w:rsidRPr="005B1AD1">
              <w:rPr>
                <w:sz w:val="20"/>
                <w:szCs w:val="20"/>
              </w:rPr>
              <w:t>FFS: Details including whether or not it is precluded that MAC CE in step 2 is multiplexed in a PUSCH not triggered by step 1</w:t>
            </w:r>
          </w:p>
          <w:p w14:paraId="58A431C4" w14:textId="77777777" w:rsidR="005B1AD1" w:rsidRPr="005B1AD1" w:rsidRDefault="005B1AD1" w:rsidP="005B1AD1">
            <w:pPr>
              <w:numPr>
                <w:ilvl w:val="0"/>
                <w:numId w:val="10"/>
              </w:numPr>
              <w:rPr>
                <w:sz w:val="20"/>
                <w:szCs w:val="20"/>
              </w:rPr>
            </w:pPr>
            <w:r w:rsidRPr="005B1AD1">
              <w:rPr>
                <w:sz w:val="20"/>
                <w:szCs w:val="20"/>
                <w:highlight w:val="darkYellow"/>
              </w:rPr>
              <w:t>(Working Assumption)</w:t>
            </w:r>
            <w:r w:rsidRPr="005B1AD1">
              <w:rPr>
                <w:sz w:val="20"/>
                <w:szCs w:val="20"/>
              </w:rPr>
              <w:t xml:space="preserve"> Step 2 is carried by MAC CE </w:t>
            </w:r>
          </w:p>
          <w:p w14:paraId="2E161DB9" w14:textId="77777777" w:rsidR="005B1AD1" w:rsidRPr="005B1AD1" w:rsidRDefault="005B1AD1" w:rsidP="005B1AD1">
            <w:pPr>
              <w:rPr>
                <w:sz w:val="20"/>
                <w:szCs w:val="20"/>
              </w:rPr>
            </w:pPr>
            <w:r w:rsidRPr="005B1AD1">
              <w:rPr>
                <w:sz w:val="20"/>
                <w:szCs w:val="20"/>
              </w:rPr>
              <w:t>Above applies at least for SCell with downlink only</w:t>
            </w:r>
          </w:p>
          <w:p w14:paraId="1A278349" w14:textId="77777777" w:rsidR="005B1AD1" w:rsidRPr="005B1AD1" w:rsidRDefault="005B1AD1" w:rsidP="005B1AD1">
            <w:pPr>
              <w:rPr>
                <w:sz w:val="20"/>
                <w:szCs w:val="20"/>
              </w:rPr>
            </w:pPr>
          </w:p>
          <w:p w14:paraId="78E4379F" w14:textId="77777777" w:rsidR="005B1AD1" w:rsidRPr="005B1AD1" w:rsidRDefault="005B1AD1" w:rsidP="005B1AD1">
            <w:pPr>
              <w:rPr>
                <w:sz w:val="20"/>
                <w:szCs w:val="20"/>
                <w:highlight w:val="green"/>
              </w:rPr>
            </w:pPr>
            <w:r w:rsidRPr="005B1AD1">
              <w:rPr>
                <w:sz w:val="20"/>
                <w:szCs w:val="20"/>
                <w:highlight w:val="green"/>
              </w:rPr>
              <w:t>Agreement</w:t>
            </w:r>
          </w:p>
          <w:p w14:paraId="6636D721" w14:textId="77777777" w:rsidR="005B1AD1" w:rsidRPr="005B1AD1" w:rsidRDefault="005B1AD1" w:rsidP="005B1AD1">
            <w:pPr>
              <w:rPr>
                <w:sz w:val="20"/>
                <w:szCs w:val="20"/>
              </w:rPr>
            </w:pPr>
            <w:r w:rsidRPr="005B1AD1">
              <w:rPr>
                <w:sz w:val="20"/>
                <w:szCs w:val="20"/>
              </w:rPr>
              <w:t>When SCell BFD RS is configured in an implicit manner, BFD RS can be transmitted in active BWP of either current CC or another CC.</w:t>
            </w:r>
          </w:p>
          <w:p w14:paraId="60E7FD4E" w14:textId="77777777" w:rsidR="005B1AD1" w:rsidRPr="005B1AD1" w:rsidRDefault="005B1AD1" w:rsidP="005B1AD1">
            <w:pPr>
              <w:rPr>
                <w:sz w:val="20"/>
                <w:szCs w:val="20"/>
              </w:rPr>
            </w:pPr>
          </w:p>
          <w:p w14:paraId="3EED7DE4" w14:textId="77777777" w:rsidR="005B1AD1" w:rsidRPr="005B1AD1" w:rsidRDefault="005B1AD1" w:rsidP="005B1AD1">
            <w:pPr>
              <w:rPr>
                <w:sz w:val="20"/>
                <w:szCs w:val="20"/>
                <w:highlight w:val="green"/>
              </w:rPr>
            </w:pPr>
            <w:r w:rsidRPr="005B1AD1">
              <w:rPr>
                <w:sz w:val="20"/>
                <w:szCs w:val="20"/>
                <w:highlight w:val="green"/>
              </w:rPr>
              <w:lastRenderedPageBreak/>
              <w:t>Agreement</w:t>
            </w:r>
          </w:p>
          <w:p w14:paraId="38036487" w14:textId="77777777" w:rsidR="005B1AD1" w:rsidRPr="005B1AD1" w:rsidRDefault="005B1AD1" w:rsidP="005B1AD1">
            <w:pPr>
              <w:rPr>
                <w:sz w:val="20"/>
                <w:szCs w:val="20"/>
              </w:rPr>
            </w:pPr>
            <w:r w:rsidRPr="005B1AD1">
              <w:rPr>
                <w:sz w:val="20"/>
                <w:szCs w:val="20"/>
              </w:rPr>
              <w:t xml:space="preserve">A UE can be configured to perform BFR for any configured SCells </w:t>
            </w:r>
          </w:p>
          <w:p w14:paraId="75345A91" w14:textId="77777777" w:rsidR="005B1AD1" w:rsidRPr="005B1AD1" w:rsidRDefault="005B1AD1" w:rsidP="005B1AD1">
            <w:pPr>
              <w:pStyle w:val="ListParagraph"/>
              <w:numPr>
                <w:ilvl w:val="0"/>
                <w:numId w:val="14"/>
              </w:numPr>
              <w:overflowPunct w:val="0"/>
              <w:autoSpaceDE w:val="0"/>
              <w:autoSpaceDN w:val="0"/>
              <w:adjustRightInd w:val="0"/>
              <w:spacing w:after="180"/>
              <w:ind w:leftChars="0"/>
              <w:contextualSpacing/>
              <w:textAlignment w:val="baseline"/>
              <w:rPr>
                <w:rFonts w:ascii="Times New Roman" w:hAnsi="Times New Roman"/>
                <w:szCs w:val="20"/>
              </w:rPr>
            </w:pPr>
            <w:r w:rsidRPr="005B1AD1">
              <w:rPr>
                <w:rFonts w:ascii="Times New Roman" w:hAnsi="Times New Roman"/>
                <w:szCs w:val="20"/>
              </w:rPr>
              <w:t>The maximum number of SCells for which the UE performs BFR is a UE capability</w:t>
            </w:r>
          </w:p>
          <w:p w14:paraId="267CE13C" w14:textId="77777777" w:rsidR="005B1AD1" w:rsidRPr="005B1AD1" w:rsidRDefault="005B1AD1" w:rsidP="005B1AD1">
            <w:pPr>
              <w:rPr>
                <w:sz w:val="20"/>
                <w:szCs w:val="20"/>
              </w:rPr>
            </w:pPr>
          </w:p>
          <w:p w14:paraId="1FD97791" w14:textId="77777777" w:rsidR="005B1AD1" w:rsidRPr="005B1AD1" w:rsidRDefault="005B1AD1" w:rsidP="005B1AD1">
            <w:pPr>
              <w:rPr>
                <w:sz w:val="20"/>
                <w:szCs w:val="20"/>
                <w:highlight w:val="green"/>
              </w:rPr>
            </w:pPr>
            <w:r w:rsidRPr="005B1AD1">
              <w:rPr>
                <w:sz w:val="20"/>
                <w:szCs w:val="20"/>
                <w:highlight w:val="green"/>
              </w:rPr>
              <w:t>Agreement</w:t>
            </w:r>
          </w:p>
          <w:p w14:paraId="74CCB510" w14:textId="77777777" w:rsidR="005B1AD1" w:rsidRPr="005B1AD1" w:rsidRDefault="005B1AD1" w:rsidP="005B1AD1">
            <w:pPr>
              <w:rPr>
                <w:sz w:val="20"/>
                <w:szCs w:val="20"/>
              </w:rPr>
            </w:pPr>
            <w:r w:rsidRPr="005B1AD1">
              <w:rPr>
                <w:sz w:val="20"/>
                <w:szCs w:val="20"/>
              </w:rP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6C4B1A46" w14:textId="77777777" w:rsidR="005B1AD1" w:rsidRPr="005B1AD1" w:rsidRDefault="005B1AD1" w:rsidP="005B1AD1">
            <w:pPr>
              <w:rPr>
                <w:sz w:val="20"/>
                <w:szCs w:val="20"/>
              </w:rPr>
            </w:pPr>
          </w:p>
          <w:p w14:paraId="183BEC30" w14:textId="77777777" w:rsidR="005B1AD1" w:rsidRPr="005B1AD1" w:rsidRDefault="005B1AD1" w:rsidP="005B1AD1">
            <w:pPr>
              <w:adjustRightInd w:val="0"/>
              <w:snapToGrid w:val="0"/>
              <w:contextualSpacing/>
              <w:rPr>
                <w:sz w:val="20"/>
                <w:szCs w:val="20"/>
              </w:rPr>
            </w:pPr>
            <w:r w:rsidRPr="005B1AD1">
              <w:rPr>
                <w:sz w:val="20"/>
                <w:szCs w:val="20"/>
              </w:rPr>
              <w:t>gNB can configure/indicate panel-specific transmission for UL transmission, via</w:t>
            </w:r>
          </w:p>
          <w:p w14:paraId="4DE0B18C" w14:textId="77777777" w:rsidR="005B1AD1" w:rsidRPr="005B1AD1" w:rsidRDefault="005B1AD1" w:rsidP="005B1AD1">
            <w:pPr>
              <w:numPr>
                <w:ilvl w:val="0"/>
                <w:numId w:val="15"/>
              </w:numPr>
              <w:adjustRightInd w:val="0"/>
              <w:snapToGrid w:val="0"/>
              <w:contextualSpacing/>
              <w:rPr>
                <w:sz w:val="20"/>
                <w:szCs w:val="20"/>
              </w:rPr>
            </w:pPr>
            <w:r w:rsidRPr="005B1AD1">
              <w:rPr>
                <w:sz w:val="20"/>
                <w:szCs w:val="20"/>
              </w:rPr>
              <w:t>Alt.2: Introduce a UL-TCI framework in Rel-16 and support UL-TCI based signaling analogous to DL beam indication supported in Rel-15, e.g., as illustrated below.</w:t>
            </w:r>
          </w:p>
          <w:p w14:paraId="400825F8" w14:textId="77777777" w:rsidR="005B1AD1" w:rsidRPr="005B1AD1" w:rsidRDefault="005B1AD1" w:rsidP="005B1AD1">
            <w:pPr>
              <w:numPr>
                <w:ilvl w:val="1"/>
                <w:numId w:val="15"/>
              </w:numPr>
              <w:adjustRightInd w:val="0"/>
              <w:snapToGrid w:val="0"/>
              <w:contextualSpacing/>
              <w:rPr>
                <w:sz w:val="20"/>
                <w:szCs w:val="20"/>
              </w:rPr>
            </w:pPr>
            <w:r w:rsidRPr="005B1AD1">
              <w:rPr>
                <w:sz w:val="20"/>
                <w:szCs w:val="20"/>
              </w:rPr>
              <w:t>A new panel ID may or may not be introduced.</w:t>
            </w:r>
          </w:p>
          <w:p w14:paraId="13A57A55" w14:textId="77777777" w:rsidR="005B1AD1" w:rsidRPr="005B1AD1" w:rsidRDefault="005B1AD1" w:rsidP="005B1AD1">
            <w:pPr>
              <w:numPr>
                <w:ilvl w:val="1"/>
                <w:numId w:val="15"/>
              </w:numPr>
              <w:adjustRightInd w:val="0"/>
              <w:snapToGrid w:val="0"/>
              <w:contextualSpacing/>
              <w:rPr>
                <w:sz w:val="20"/>
                <w:szCs w:val="20"/>
              </w:rPr>
            </w:pPr>
            <w:r w:rsidRPr="005B1AD1">
              <w:rPr>
                <w:sz w:val="20"/>
                <w:szCs w:val="20"/>
              </w:rPr>
              <w:t>A panel specific signaling is performed using UL-TCI state</w:t>
            </w:r>
          </w:p>
          <w:p w14:paraId="4E52BD2F" w14:textId="77777777" w:rsidR="005B1AD1" w:rsidRPr="005B1AD1" w:rsidRDefault="005B1AD1" w:rsidP="005B1AD1">
            <w:pPr>
              <w:numPr>
                <w:ilvl w:val="0"/>
                <w:numId w:val="15"/>
              </w:numPr>
              <w:adjustRightInd w:val="0"/>
              <w:snapToGrid w:val="0"/>
              <w:contextualSpacing/>
              <w:rPr>
                <w:sz w:val="20"/>
                <w:szCs w:val="20"/>
              </w:rPr>
            </w:pPr>
            <w:r w:rsidRPr="005B1AD1">
              <w:rPr>
                <w:sz w:val="20"/>
                <w:szCs w:val="20"/>
              </w:rPr>
              <w:t>Alt.3: a new panel-ID is introduced, which can be implicitly/explicitly applied to the transmission for a target RS resource or resource set, for PUCCH resource, for SRS resource, FFS for PRACH</w:t>
            </w:r>
          </w:p>
          <w:p w14:paraId="573097A7" w14:textId="77777777" w:rsidR="005B1AD1" w:rsidRPr="005B1AD1" w:rsidRDefault="005B1AD1" w:rsidP="005B1AD1">
            <w:pPr>
              <w:numPr>
                <w:ilvl w:val="1"/>
                <w:numId w:val="15"/>
              </w:numPr>
              <w:adjustRightInd w:val="0"/>
              <w:snapToGrid w:val="0"/>
              <w:contextualSpacing/>
              <w:rPr>
                <w:sz w:val="20"/>
                <w:szCs w:val="20"/>
              </w:rPr>
            </w:pPr>
            <w:r w:rsidRPr="005B1AD1">
              <w:rPr>
                <w:sz w:val="20"/>
                <w:szCs w:val="20"/>
              </w:rPr>
              <w:t>A panel specific signaling is performed using the new panel-ID implicitly (e.g., by DL beam reporting enhancement) or explicitly.</w:t>
            </w:r>
          </w:p>
          <w:p w14:paraId="7E36CADD" w14:textId="77777777" w:rsidR="005B1AD1" w:rsidRPr="005B1AD1" w:rsidRDefault="005B1AD1" w:rsidP="005B1AD1">
            <w:pPr>
              <w:numPr>
                <w:ilvl w:val="1"/>
                <w:numId w:val="15"/>
              </w:numPr>
              <w:adjustRightInd w:val="0"/>
              <w:snapToGrid w:val="0"/>
              <w:contextualSpacing/>
              <w:rPr>
                <w:sz w:val="20"/>
                <w:szCs w:val="20"/>
              </w:rPr>
            </w:pPr>
            <w:r w:rsidRPr="005B1AD1">
              <w:rPr>
                <w:sz w:val="20"/>
                <w:szCs w:val="20"/>
              </w:rPr>
              <w:t>If explicitly signaled, the ID can be configured in the target RS/channel or reference RS(e.g., in the DL RS resource configuration or in spatial relation info).</w:t>
            </w:r>
          </w:p>
          <w:p w14:paraId="17118164" w14:textId="77777777" w:rsidR="005B1AD1" w:rsidRPr="005B1AD1" w:rsidRDefault="005B1AD1" w:rsidP="005B1AD1">
            <w:pPr>
              <w:numPr>
                <w:ilvl w:val="1"/>
                <w:numId w:val="15"/>
              </w:numPr>
              <w:adjustRightInd w:val="0"/>
              <w:snapToGrid w:val="0"/>
              <w:contextualSpacing/>
              <w:rPr>
                <w:sz w:val="20"/>
                <w:szCs w:val="20"/>
              </w:rPr>
            </w:pPr>
            <w:r w:rsidRPr="005B1AD1">
              <w:rPr>
                <w:sz w:val="20"/>
                <w:szCs w:val="20"/>
              </w:rPr>
              <w:t>No new MAC CE is specified for the purpose of introducing the ID.</w:t>
            </w:r>
          </w:p>
          <w:p w14:paraId="159D8B9C" w14:textId="77777777" w:rsidR="005B1AD1" w:rsidRPr="005B1AD1" w:rsidRDefault="005B1AD1" w:rsidP="005B1AD1">
            <w:pPr>
              <w:adjustRightInd w:val="0"/>
              <w:snapToGrid w:val="0"/>
              <w:contextualSpacing/>
              <w:rPr>
                <w:sz w:val="20"/>
                <w:szCs w:val="20"/>
              </w:rPr>
            </w:pPr>
          </w:p>
          <w:p w14:paraId="58018E93" w14:textId="77777777" w:rsidR="005B1AD1" w:rsidRPr="005B1AD1" w:rsidRDefault="005B1AD1" w:rsidP="005B1AD1">
            <w:pPr>
              <w:adjustRightInd w:val="0"/>
              <w:snapToGrid w:val="0"/>
              <w:ind w:left="2801" w:firstLine="403"/>
              <w:contextualSpacing/>
              <w:rPr>
                <w:sz w:val="20"/>
                <w:szCs w:val="20"/>
              </w:rPr>
            </w:pPr>
            <w:r w:rsidRPr="005B1AD1">
              <w:rPr>
                <w:color w:val="000000"/>
                <w:sz w:val="20"/>
                <w:szCs w:val="20"/>
              </w:rPr>
              <w:t xml:space="preserve"> (For example) Alt.2 UL-TCI </w:t>
            </w:r>
            <w:r w:rsidRPr="005B1AD1">
              <w:rPr>
                <w:sz w:val="20"/>
                <w:szCs w:val="20"/>
              </w:rPr>
              <w:t>states</w:t>
            </w:r>
          </w:p>
          <w:tbl>
            <w:tblPr>
              <w:tblW w:w="0" w:type="auto"/>
              <w:tblInd w:w="675" w:type="dxa"/>
              <w:tblCellMar>
                <w:left w:w="0" w:type="dxa"/>
                <w:right w:w="0" w:type="dxa"/>
              </w:tblCellMar>
              <w:tblLook w:val="04A0" w:firstRow="1" w:lastRow="0" w:firstColumn="1" w:lastColumn="0" w:noHBand="0" w:noVBand="1"/>
            </w:tblPr>
            <w:tblGrid>
              <w:gridCol w:w="1532"/>
              <w:gridCol w:w="2984"/>
              <w:gridCol w:w="1780"/>
              <w:gridCol w:w="1803"/>
            </w:tblGrid>
            <w:tr w:rsidR="005B1AD1" w:rsidRPr="005B1AD1" w14:paraId="685725E4" w14:textId="77777777" w:rsidTr="00732388">
              <w:tc>
                <w:tcPr>
                  <w:tcW w:w="1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C7925D" w14:textId="77777777" w:rsidR="005B1AD1" w:rsidRPr="005B1AD1" w:rsidRDefault="005B1AD1" w:rsidP="005B1AD1">
                  <w:pPr>
                    <w:jc w:val="center"/>
                    <w:rPr>
                      <w:bCs/>
                      <w:color w:val="000000"/>
                      <w:sz w:val="20"/>
                      <w:szCs w:val="20"/>
                      <w:lang w:val="sv-SE"/>
                    </w:rPr>
                  </w:pPr>
                  <w:r w:rsidRPr="005B1AD1">
                    <w:rPr>
                      <w:bCs/>
                      <w:sz w:val="20"/>
                      <w:szCs w:val="20"/>
                      <w:lang w:val="sv-SE"/>
                    </w:rPr>
                    <w:t>Valid UL-TCI state Configuration</w:t>
                  </w:r>
                </w:p>
              </w:tc>
              <w:tc>
                <w:tcPr>
                  <w:tcW w:w="3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46E861" w14:textId="77777777" w:rsidR="005B1AD1" w:rsidRPr="005B1AD1" w:rsidRDefault="005B1AD1" w:rsidP="005B1AD1">
                  <w:pPr>
                    <w:jc w:val="center"/>
                    <w:rPr>
                      <w:bCs/>
                      <w:sz w:val="20"/>
                      <w:szCs w:val="20"/>
                      <w:lang w:val="sv-SE"/>
                    </w:rPr>
                  </w:pPr>
                  <w:r w:rsidRPr="005B1AD1">
                    <w:rPr>
                      <w:bCs/>
                      <w:sz w:val="20"/>
                      <w:szCs w:val="20"/>
                      <w:lang w:val="sv-SE"/>
                    </w:rPr>
                    <w:t>Source (reference) RS</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DAEFA" w14:textId="77777777" w:rsidR="005B1AD1" w:rsidRPr="005B1AD1" w:rsidRDefault="005B1AD1" w:rsidP="005B1AD1">
                  <w:pPr>
                    <w:jc w:val="center"/>
                    <w:rPr>
                      <w:bCs/>
                      <w:sz w:val="20"/>
                      <w:szCs w:val="20"/>
                      <w:lang w:val="sv-SE"/>
                    </w:rPr>
                  </w:pPr>
                  <w:r w:rsidRPr="005B1AD1">
                    <w:rPr>
                      <w:bCs/>
                      <w:sz w:val="20"/>
                      <w:szCs w:val="20"/>
                      <w:lang w:val="sv-SE"/>
                    </w:rPr>
                    <w:t xml:space="preserve">(target) UL RS </w:t>
                  </w:r>
                </w:p>
              </w:tc>
              <w:tc>
                <w:tcPr>
                  <w:tcW w:w="19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E6937" w14:textId="77777777" w:rsidR="005B1AD1" w:rsidRPr="005B1AD1" w:rsidRDefault="005B1AD1" w:rsidP="005B1AD1">
                  <w:pPr>
                    <w:jc w:val="center"/>
                    <w:rPr>
                      <w:bCs/>
                      <w:sz w:val="20"/>
                      <w:szCs w:val="20"/>
                      <w:lang w:val="sv-SE"/>
                    </w:rPr>
                  </w:pPr>
                  <w:r w:rsidRPr="005B1AD1">
                    <w:rPr>
                      <w:bCs/>
                      <w:i/>
                      <w:iCs/>
                      <w:sz w:val="20"/>
                      <w:szCs w:val="20"/>
                      <w:lang w:val="sv-SE"/>
                    </w:rPr>
                    <w:t>[qcl-Type</w:t>
                  </w:r>
                  <w:r w:rsidRPr="005B1AD1">
                    <w:rPr>
                      <w:bCs/>
                      <w:sz w:val="20"/>
                      <w:szCs w:val="20"/>
                      <w:lang w:val="sv-SE"/>
                    </w:rPr>
                    <w:t xml:space="preserve"> ]</w:t>
                  </w:r>
                </w:p>
              </w:tc>
            </w:tr>
            <w:tr w:rsidR="005B1AD1" w:rsidRPr="005B1AD1" w14:paraId="138FEBF1" w14:textId="77777777" w:rsidTr="0073238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557D88" w14:textId="77777777" w:rsidR="005B1AD1" w:rsidRPr="005B1AD1" w:rsidRDefault="005B1AD1" w:rsidP="005B1AD1">
                  <w:pPr>
                    <w:jc w:val="center"/>
                    <w:rPr>
                      <w:sz w:val="20"/>
                      <w:szCs w:val="20"/>
                      <w:lang w:val="sv-SE"/>
                    </w:rPr>
                  </w:pPr>
                  <w:r w:rsidRPr="005B1AD1">
                    <w:rPr>
                      <w:sz w:val="20"/>
                      <w:szCs w:val="20"/>
                      <w:lang w:val="sv-SE"/>
                    </w:rPr>
                    <w:t>1</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54BDC536" w14:textId="77777777" w:rsidR="005B1AD1" w:rsidRPr="005B1AD1" w:rsidRDefault="005B1AD1" w:rsidP="005B1AD1">
                  <w:pPr>
                    <w:rPr>
                      <w:sz w:val="20"/>
                      <w:szCs w:val="20"/>
                      <w:lang w:val="sv-SE"/>
                    </w:rPr>
                  </w:pPr>
                  <w:r w:rsidRPr="005B1AD1">
                    <w:rPr>
                      <w:sz w:val="20"/>
                      <w:szCs w:val="20"/>
                      <w:lang w:val="sv-SE"/>
                    </w:rPr>
                    <w:t>SRS resource (for BM)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0F439DBC" w14:textId="77777777" w:rsidR="005B1AD1" w:rsidRPr="005B1AD1" w:rsidRDefault="005B1AD1" w:rsidP="005B1AD1">
                  <w:pPr>
                    <w:rPr>
                      <w:sz w:val="20"/>
                      <w:szCs w:val="20"/>
                      <w:u w:val="single"/>
                      <w:lang w:val="sv-SE"/>
                    </w:rPr>
                  </w:pPr>
                  <w:r w:rsidRPr="005B1AD1">
                    <w:rPr>
                      <w:sz w:val="20"/>
                      <w:szCs w:val="20"/>
                      <w:lang w:val="sv-SE"/>
                    </w:rPr>
                    <w:t>DM-RS for PU</w:t>
                  </w:r>
                  <w:r w:rsidRPr="005B1AD1">
                    <w:rPr>
                      <w:color w:val="FF0000"/>
                      <w:sz w:val="20"/>
                      <w:szCs w:val="20"/>
                      <w:lang w:val="sv-SE"/>
                    </w:rPr>
                    <w:t>C</w:t>
                  </w:r>
                  <w:r w:rsidRPr="005B1AD1">
                    <w:rPr>
                      <w:sz w:val="20"/>
                      <w:szCs w:val="20"/>
                      <w:lang w:val="sv-SE"/>
                    </w:rPr>
                    <w:t>CH</w:t>
                  </w:r>
                  <w:r w:rsidRPr="005B1AD1">
                    <w:rPr>
                      <w:sz w:val="20"/>
                      <w:szCs w:val="20"/>
                      <w:lang w:val="sv-SE"/>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3006E51A" w14:textId="77777777" w:rsidR="005B1AD1" w:rsidRPr="005B1AD1" w:rsidRDefault="005B1AD1" w:rsidP="005B1AD1">
                  <w:pPr>
                    <w:jc w:val="center"/>
                    <w:rPr>
                      <w:sz w:val="20"/>
                      <w:szCs w:val="20"/>
                      <w:u w:val="single"/>
                      <w:lang w:val="sv-SE"/>
                    </w:rPr>
                  </w:pPr>
                  <w:r w:rsidRPr="005B1AD1">
                    <w:rPr>
                      <w:sz w:val="20"/>
                      <w:szCs w:val="20"/>
                      <w:lang w:val="sv-SE"/>
                    </w:rPr>
                    <w:t>Spatial-relation</w:t>
                  </w:r>
                </w:p>
              </w:tc>
            </w:tr>
            <w:tr w:rsidR="005B1AD1" w:rsidRPr="005B1AD1" w14:paraId="2185DC04" w14:textId="77777777" w:rsidTr="0073238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5B39B2" w14:textId="77777777" w:rsidR="005B1AD1" w:rsidRPr="005B1AD1" w:rsidRDefault="005B1AD1" w:rsidP="005B1AD1">
                  <w:pPr>
                    <w:jc w:val="center"/>
                    <w:rPr>
                      <w:sz w:val="20"/>
                      <w:szCs w:val="20"/>
                      <w:lang w:val="sv-SE"/>
                    </w:rPr>
                  </w:pPr>
                  <w:r w:rsidRPr="005B1AD1">
                    <w:rPr>
                      <w:sz w:val="20"/>
                      <w:szCs w:val="20"/>
                      <w:lang w:val="sv-SE"/>
                    </w:rPr>
                    <w:t>2</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2DC11D89" w14:textId="77777777" w:rsidR="005B1AD1" w:rsidRPr="005B1AD1" w:rsidRDefault="005B1AD1" w:rsidP="005B1AD1">
                  <w:pPr>
                    <w:rPr>
                      <w:color w:val="000000"/>
                      <w:sz w:val="20"/>
                      <w:szCs w:val="20"/>
                      <w:lang w:val="sv-SE"/>
                    </w:rPr>
                  </w:pPr>
                  <w:r w:rsidRPr="005B1AD1">
                    <w:rPr>
                      <w:sz w:val="20"/>
                      <w:szCs w:val="20"/>
                      <w:lang w:val="sv-SE"/>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496C943" w14:textId="77777777" w:rsidR="005B1AD1" w:rsidRPr="005B1AD1" w:rsidRDefault="005B1AD1" w:rsidP="005B1AD1">
                  <w:pPr>
                    <w:rPr>
                      <w:sz w:val="20"/>
                      <w:szCs w:val="20"/>
                      <w:lang w:val="sv-SE"/>
                    </w:rPr>
                  </w:pPr>
                  <w:r w:rsidRPr="005B1AD1">
                    <w:rPr>
                      <w:sz w:val="20"/>
                      <w:szCs w:val="20"/>
                      <w:lang w:val="sv-SE"/>
                    </w:rPr>
                    <w:t>DM-RS for PU</w:t>
                  </w:r>
                  <w:r w:rsidRPr="005B1AD1">
                    <w:rPr>
                      <w:color w:val="FF0000"/>
                      <w:sz w:val="20"/>
                      <w:szCs w:val="20"/>
                      <w:lang w:val="sv-SE"/>
                    </w:rPr>
                    <w:t>C</w:t>
                  </w:r>
                  <w:r w:rsidRPr="005B1AD1">
                    <w:rPr>
                      <w:sz w:val="20"/>
                      <w:szCs w:val="20"/>
                      <w:lang w:val="sv-SE"/>
                    </w:rPr>
                    <w:t>CH</w:t>
                  </w:r>
                  <w:r w:rsidRPr="005B1AD1">
                    <w:rPr>
                      <w:sz w:val="20"/>
                      <w:szCs w:val="20"/>
                      <w:lang w:val="sv-SE"/>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7B40DE6" w14:textId="77777777" w:rsidR="005B1AD1" w:rsidRPr="005B1AD1" w:rsidRDefault="005B1AD1" w:rsidP="005B1AD1">
                  <w:pPr>
                    <w:jc w:val="center"/>
                    <w:rPr>
                      <w:sz w:val="20"/>
                      <w:szCs w:val="20"/>
                      <w:lang w:val="sv-SE"/>
                    </w:rPr>
                  </w:pPr>
                  <w:r w:rsidRPr="005B1AD1">
                    <w:rPr>
                      <w:sz w:val="20"/>
                      <w:szCs w:val="20"/>
                      <w:lang w:val="sv-SE"/>
                    </w:rPr>
                    <w:t>Spatial-relation</w:t>
                  </w:r>
                </w:p>
              </w:tc>
            </w:tr>
            <w:tr w:rsidR="005B1AD1" w:rsidRPr="005B1AD1" w14:paraId="7C77F96B" w14:textId="77777777" w:rsidTr="0073238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56466B" w14:textId="77777777" w:rsidR="005B1AD1" w:rsidRPr="005B1AD1" w:rsidRDefault="005B1AD1" w:rsidP="005B1AD1">
                  <w:pPr>
                    <w:jc w:val="center"/>
                    <w:rPr>
                      <w:sz w:val="20"/>
                      <w:szCs w:val="20"/>
                      <w:lang w:val="sv-SE"/>
                    </w:rPr>
                  </w:pPr>
                  <w:r w:rsidRPr="005B1AD1">
                    <w:rPr>
                      <w:sz w:val="20"/>
                      <w:szCs w:val="20"/>
                      <w:lang w:val="sv-SE"/>
                    </w:rPr>
                    <w:t>3</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33D83CDB" w14:textId="77777777" w:rsidR="005B1AD1" w:rsidRPr="005B1AD1" w:rsidRDefault="005B1AD1" w:rsidP="005B1AD1">
                  <w:pPr>
                    <w:rPr>
                      <w:color w:val="000000"/>
                      <w:sz w:val="20"/>
                      <w:szCs w:val="20"/>
                      <w:lang w:val="sv-SE"/>
                    </w:rPr>
                  </w:pPr>
                  <w:r w:rsidRPr="005B1AD1">
                    <w:rPr>
                      <w:sz w:val="20"/>
                      <w:szCs w:val="20"/>
                      <w:lang w:val="sv-SE"/>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09A36A10" w14:textId="77777777" w:rsidR="005B1AD1" w:rsidRPr="005B1AD1" w:rsidRDefault="005B1AD1" w:rsidP="005B1AD1">
                  <w:pPr>
                    <w:rPr>
                      <w:sz w:val="20"/>
                      <w:szCs w:val="20"/>
                      <w:lang w:val="sv-SE"/>
                    </w:rPr>
                  </w:pPr>
                  <w:r w:rsidRPr="005B1AD1">
                    <w:rPr>
                      <w:sz w:val="20"/>
                      <w:szCs w:val="20"/>
                      <w:lang w:val="sv-SE"/>
                    </w:rPr>
                    <w:t>DM-RS for PU</w:t>
                  </w:r>
                  <w:r w:rsidRPr="005B1AD1">
                    <w:rPr>
                      <w:color w:val="0070C0"/>
                      <w:sz w:val="20"/>
                      <w:szCs w:val="20"/>
                      <w:lang w:val="sv-SE"/>
                    </w:rPr>
                    <w:t>S</w:t>
                  </w:r>
                  <w:r w:rsidRPr="005B1AD1">
                    <w:rPr>
                      <w:sz w:val="20"/>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5D28ACBF" w14:textId="77777777" w:rsidR="005B1AD1" w:rsidRPr="005B1AD1" w:rsidRDefault="005B1AD1" w:rsidP="005B1AD1">
                  <w:pPr>
                    <w:jc w:val="center"/>
                    <w:rPr>
                      <w:sz w:val="20"/>
                      <w:szCs w:val="20"/>
                      <w:lang w:val="sv-SE"/>
                    </w:rPr>
                  </w:pPr>
                  <w:r w:rsidRPr="005B1AD1">
                    <w:rPr>
                      <w:sz w:val="20"/>
                      <w:szCs w:val="20"/>
                      <w:lang w:val="sv-SE"/>
                    </w:rPr>
                    <w:t>Spatial-relation</w:t>
                  </w:r>
                  <w:r w:rsidRPr="005B1AD1">
                    <w:rPr>
                      <w:sz w:val="20"/>
                      <w:szCs w:val="20"/>
                      <w:lang w:val="sv-SE"/>
                    </w:rPr>
                    <w:br/>
                    <w:t>+ [port(s)-indication]</w:t>
                  </w:r>
                </w:p>
              </w:tc>
            </w:tr>
            <w:tr w:rsidR="005B1AD1" w:rsidRPr="005B1AD1" w14:paraId="74E3D6DD" w14:textId="77777777" w:rsidTr="0073238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A87C81" w14:textId="77777777" w:rsidR="005B1AD1" w:rsidRPr="005B1AD1" w:rsidRDefault="005B1AD1" w:rsidP="005B1AD1">
                  <w:pPr>
                    <w:jc w:val="center"/>
                    <w:rPr>
                      <w:sz w:val="20"/>
                      <w:szCs w:val="20"/>
                      <w:lang w:val="sv-SE"/>
                    </w:rPr>
                  </w:pPr>
                  <w:r w:rsidRPr="005B1AD1">
                    <w:rPr>
                      <w:sz w:val="20"/>
                      <w:szCs w:val="20"/>
                      <w:lang w:val="sv-SE"/>
                    </w:rPr>
                    <w:t>4</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57BD1370" w14:textId="77777777" w:rsidR="005B1AD1" w:rsidRPr="005B1AD1" w:rsidRDefault="005B1AD1" w:rsidP="005B1AD1">
                  <w:pPr>
                    <w:rPr>
                      <w:sz w:val="20"/>
                      <w:szCs w:val="20"/>
                      <w:lang w:val="sv-SE"/>
                    </w:rPr>
                  </w:pPr>
                  <w:r w:rsidRPr="005B1AD1">
                    <w:rPr>
                      <w:sz w:val="20"/>
                      <w:szCs w:val="20"/>
                      <w:lang w:val="sv-SE"/>
                    </w:rPr>
                    <w:t xml:space="preserve">DL RS(a CSI-RS resource or a SSB) </w:t>
                  </w:r>
                  <w:r w:rsidRPr="005B1AD1">
                    <w:rPr>
                      <w:sz w:val="20"/>
                      <w:szCs w:val="20"/>
                      <w:lang w:val="sv-SE"/>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0B9FA0D5" w14:textId="77777777" w:rsidR="005B1AD1" w:rsidRPr="005B1AD1" w:rsidRDefault="005B1AD1" w:rsidP="005B1AD1">
                  <w:pPr>
                    <w:rPr>
                      <w:sz w:val="20"/>
                      <w:szCs w:val="20"/>
                      <w:lang w:val="sv-SE"/>
                    </w:rPr>
                  </w:pPr>
                  <w:r w:rsidRPr="005B1AD1">
                    <w:rPr>
                      <w:sz w:val="20"/>
                      <w:szCs w:val="20"/>
                      <w:lang w:val="sv-SE"/>
                    </w:rPr>
                    <w:t>DM-RS for PU</w:t>
                  </w:r>
                  <w:r w:rsidRPr="005B1AD1">
                    <w:rPr>
                      <w:color w:val="0070C0"/>
                      <w:sz w:val="20"/>
                      <w:szCs w:val="20"/>
                      <w:lang w:val="sv-SE"/>
                    </w:rPr>
                    <w:t>S</w:t>
                  </w:r>
                  <w:r w:rsidRPr="005B1AD1">
                    <w:rPr>
                      <w:sz w:val="20"/>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5E9C980" w14:textId="77777777" w:rsidR="005B1AD1" w:rsidRPr="005B1AD1" w:rsidRDefault="005B1AD1" w:rsidP="005B1AD1">
                  <w:pPr>
                    <w:jc w:val="center"/>
                    <w:rPr>
                      <w:sz w:val="20"/>
                      <w:szCs w:val="20"/>
                      <w:lang w:val="sv-SE"/>
                    </w:rPr>
                  </w:pPr>
                  <w:r w:rsidRPr="005B1AD1">
                    <w:rPr>
                      <w:sz w:val="20"/>
                      <w:szCs w:val="20"/>
                      <w:lang w:val="sv-SE"/>
                    </w:rPr>
                    <w:t>Spatial-relation</w:t>
                  </w:r>
                  <w:r w:rsidRPr="005B1AD1">
                    <w:rPr>
                      <w:sz w:val="20"/>
                      <w:szCs w:val="20"/>
                      <w:lang w:val="sv-SE"/>
                    </w:rPr>
                    <w:br/>
                    <w:t>+ [port(s)-indication]</w:t>
                  </w:r>
                </w:p>
              </w:tc>
            </w:tr>
            <w:tr w:rsidR="005B1AD1" w:rsidRPr="005B1AD1" w14:paraId="1F544196" w14:textId="77777777" w:rsidTr="0073238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B6D24C" w14:textId="77777777" w:rsidR="005B1AD1" w:rsidRPr="005B1AD1" w:rsidRDefault="005B1AD1" w:rsidP="005B1AD1">
                  <w:pPr>
                    <w:jc w:val="center"/>
                    <w:rPr>
                      <w:sz w:val="20"/>
                      <w:szCs w:val="20"/>
                      <w:lang w:val="sv-SE"/>
                    </w:rPr>
                  </w:pPr>
                  <w:r w:rsidRPr="005B1AD1">
                    <w:rPr>
                      <w:sz w:val="20"/>
                      <w:szCs w:val="20"/>
                      <w:lang w:val="sv-SE"/>
                    </w:rPr>
                    <w:t>5</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77AE8ABE" w14:textId="77777777" w:rsidR="005B1AD1" w:rsidRPr="005B1AD1" w:rsidRDefault="005B1AD1" w:rsidP="005B1AD1">
                  <w:pPr>
                    <w:rPr>
                      <w:sz w:val="20"/>
                      <w:szCs w:val="20"/>
                      <w:lang w:val="sv-SE"/>
                    </w:rPr>
                  </w:pPr>
                  <w:r w:rsidRPr="005B1AD1">
                    <w:rPr>
                      <w:sz w:val="20"/>
                      <w:szCs w:val="20"/>
                      <w:lang w:val="sv-SE"/>
                    </w:rPr>
                    <w:t>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7E0D92C1" w14:textId="77777777" w:rsidR="005B1AD1" w:rsidRPr="005B1AD1" w:rsidRDefault="005B1AD1" w:rsidP="005B1AD1">
                  <w:pPr>
                    <w:rPr>
                      <w:sz w:val="20"/>
                      <w:szCs w:val="20"/>
                      <w:lang w:val="sv-SE"/>
                    </w:rPr>
                  </w:pPr>
                  <w:r w:rsidRPr="005B1AD1">
                    <w:rPr>
                      <w:sz w:val="20"/>
                      <w:szCs w:val="20"/>
                      <w:lang w:val="sv-SE"/>
                    </w:rPr>
                    <w:t>DM-RS for PU</w:t>
                  </w:r>
                  <w:r w:rsidRPr="005B1AD1">
                    <w:rPr>
                      <w:color w:val="0070C0"/>
                      <w:sz w:val="20"/>
                      <w:szCs w:val="20"/>
                      <w:lang w:val="sv-SE"/>
                    </w:rPr>
                    <w:t>S</w:t>
                  </w:r>
                  <w:r w:rsidRPr="005B1AD1">
                    <w:rPr>
                      <w:sz w:val="20"/>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69C40081" w14:textId="77777777" w:rsidR="005B1AD1" w:rsidRPr="005B1AD1" w:rsidRDefault="005B1AD1" w:rsidP="005B1AD1">
                  <w:pPr>
                    <w:jc w:val="center"/>
                    <w:rPr>
                      <w:sz w:val="20"/>
                      <w:szCs w:val="20"/>
                      <w:lang w:val="sv-SE"/>
                    </w:rPr>
                  </w:pPr>
                  <w:r w:rsidRPr="005B1AD1">
                    <w:rPr>
                      <w:sz w:val="20"/>
                      <w:szCs w:val="20"/>
                      <w:lang w:val="sv-SE"/>
                    </w:rPr>
                    <w:t>Spatial-relation</w:t>
                  </w:r>
                  <w:r w:rsidRPr="005B1AD1">
                    <w:rPr>
                      <w:sz w:val="20"/>
                      <w:szCs w:val="20"/>
                      <w:lang w:val="sv-SE"/>
                    </w:rPr>
                    <w:br/>
                    <w:t>+ [port(s)-indication]</w:t>
                  </w:r>
                </w:p>
              </w:tc>
            </w:tr>
            <w:tr w:rsidR="005B1AD1" w:rsidRPr="005B1AD1" w14:paraId="55E287D4" w14:textId="77777777" w:rsidTr="0073238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64E078" w14:textId="77777777" w:rsidR="005B1AD1" w:rsidRPr="005B1AD1" w:rsidRDefault="005B1AD1" w:rsidP="005B1AD1">
                  <w:pPr>
                    <w:jc w:val="center"/>
                    <w:rPr>
                      <w:sz w:val="20"/>
                      <w:szCs w:val="20"/>
                      <w:lang w:val="sv-SE"/>
                    </w:rPr>
                  </w:pPr>
                  <w:r w:rsidRPr="005B1AD1">
                    <w:rPr>
                      <w:sz w:val="20"/>
                      <w:szCs w:val="20"/>
                      <w:lang w:val="sv-SE"/>
                    </w:rPr>
                    <w:t>6</w:t>
                  </w:r>
                </w:p>
              </w:tc>
              <w:tc>
                <w:tcPr>
                  <w:tcW w:w="3416" w:type="dxa"/>
                  <w:tcBorders>
                    <w:top w:val="nil"/>
                    <w:left w:val="nil"/>
                    <w:bottom w:val="single" w:sz="8" w:space="0" w:color="auto"/>
                    <w:right w:val="single" w:sz="8" w:space="0" w:color="auto"/>
                  </w:tcBorders>
                  <w:tcMar>
                    <w:top w:w="0" w:type="dxa"/>
                    <w:left w:w="108" w:type="dxa"/>
                    <w:bottom w:w="0" w:type="dxa"/>
                    <w:right w:w="108" w:type="dxa"/>
                  </w:tcMar>
                  <w:hideMark/>
                </w:tcPr>
                <w:p w14:paraId="7F0458A5" w14:textId="77777777" w:rsidR="005B1AD1" w:rsidRPr="005B1AD1" w:rsidRDefault="005B1AD1" w:rsidP="005B1AD1">
                  <w:pPr>
                    <w:rPr>
                      <w:sz w:val="20"/>
                      <w:szCs w:val="20"/>
                      <w:lang w:val="sv-SE"/>
                    </w:rPr>
                  </w:pPr>
                  <w:r w:rsidRPr="005B1AD1">
                    <w:rPr>
                      <w:sz w:val="20"/>
                      <w:szCs w:val="20"/>
                      <w:lang w:val="sv-SE"/>
                    </w:rPr>
                    <w:t xml:space="preserve">UL RS(a SRS for BM) </w:t>
                  </w:r>
                  <w:r w:rsidRPr="005B1AD1">
                    <w:rPr>
                      <w:sz w:val="20"/>
                      <w:szCs w:val="20"/>
                      <w:lang w:val="sv-SE"/>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64C9B849" w14:textId="77777777" w:rsidR="005B1AD1" w:rsidRPr="005B1AD1" w:rsidRDefault="005B1AD1" w:rsidP="005B1AD1">
                  <w:pPr>
                    <w:rPr>
                      <w:sz w:val="20"/>
                      <w:szCs w:val="20"/>
                      <w:lang w:val="sv-SE"/>
                    </w:rPr>
                  </w:pPr>
                  <w:r w:rsidRPr="005B1AD1">
                    <w:rPr>
                      <w:sz w:val="20"/>
                      <w:szCs w:val="20"/>
                      <w:lang w:val="sv-SE"/>
                    </w:rPr>
                    <w:t>DM-RS for PU</w:t>
                  </w:r>
                  <w:r w:rsidRPr="005B1AD1">
                    <w:rPr>
                      <w:color w:val="0070C0"/>
                      <w:sz w:val="20"/>
                      <w:szCs w:val="20"/>
                      <w:lang w:val="sv-SE"/>
                    </w:rPr>
                    <w:t>S</w:t>
                  </w:r>
                  <w:r w:rsidRPr="005B1AD1">
                    <w:rPr>
                      <w:sz w:val="20"/>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29AFBC96" w14:textId="77777777" w:rsidR="005B1AD1" w:rsidRPr="005B1AD1" w:rsidRDefault="005B1AD1" w:rsidP="005B1AD1">
                  <w:pPr>
                    <w:jc w:val="center"/>
                    <w:rPr>
                      <w:sz w:val="20"/>
                      <w:szCs w:val="20"/>
                      <w:lang w:val="sv-SE"/>
                    </w:rPr>
                  </w:pPr>
                  <w:r w:rsidRPr="005B1AD1">
                    <w:rPr>
                      <w:sz w:val="20"/>
                      <w:szCs w:val="20"/>
                      <w:lang w:val="sv-SE"/>
                    </w:rPr>
                    <w:t>Spatial-relation</w:t>
                  </w:r>
                  <w:r w:rsidRPr="005B1AD1">
                    <w:rPr>
                      <w:sz w:val="20"/>
                      <w:szCs w:val="20"/>
                      <w:lang w:val="sv-SE"/>
                    </w:rPr>
                    <w:br/>
                    <w:t>+ [port(s)-indication]</w:t>
                  </w:r>
                </w:p>
              </w:tc>
            </w:tr>
          </w:tbl>
          <w:p w14:paraId="6E81B8D6" w14:textId="77777777" w:rsidR="005B1AD1" w:rsidRPr="005B1AD1" w:rsidRDefault="005B1AD1" w:rsidP="005B1AD1">
            <w:pPr>
              <w:rPr>
                <w:sz w:val="20"/>
                <w:szCs w:val="20"/>
              </w:rPr>
            </w:pPr>
          </w:p>
          <w:p w14:paraId="019CEE5F" w14:textId="77777777" w:rsidR="005B1AD1" w:rsidRPr="005B1AD1" w:rsidRDefault="005B1AD1" w:rsidP="005B1AD1">
            <w:pPr>
              <w:rPr>
                <w:sz w:val="20"/>
                <w:szCs w:val="20"/>
                <w:highlight w:val="green"/>
              </w:rPr>
            </w:pPr>
            <w:r w:rsidRPr="005B1AD1">
              <w:rPr>
                <w:sz w:val="20"/>
                <w:szCs w:val="20"/>
                <w:highlight w:val="green"/>
              </w:rPr>
              <w:t>Agreement</w:t>
            </w:r>
          </w:p>
          <w:p w14:paraId="7C71531A" w14:textId="77777777" w:rsidR="005B1AD1" w:rsidRPr="005B1AD1" w:rsidRDefault="005B1AD1" w:rsidP="005B1AD1">
            <w:pPr>
              <w:pStyle w:val="LGTdoc"/>
              <w:spacing w:afterLines="0" w:line="240" w:lineRule="auto"/>
              <w:contextualSpacing/>
              <w:rPr>
                <w:sz w:val="20"/>
                <w:szCs w:val="20"/>
                <w:lang w:val="en-US"/>
              </w:rPr>
            </w:pPr>
            <w:r w:rsidRPr="005B1AD1">
              <w:rPr>
                <w:sz w:val="20"/>
                <w:szCs w:val="20"/>
                <w:lang w:val="en-US"/>
              </w:rPr>
              <w:t>Down-select in RAN1#98 from the following options for beam management enhancements:</w:t>
            </w:r>
          </w:p>
          <w:p w14:paraId="228E0D2D" w14:textId="77777777" w:rsidR="005B1AD1" w:rsidRPr="005B1AD1" w:rsidRDefault="005B1AD1" w:rsidP="005B1AD1">
            <w:pPr>
              <w:pStyle w:val="LGTdoc"/>
              <w:numPr>
                <w:ilvl w:val="0"/>
                <w:numId w:val="16"/>
              </w:numPr>
              <w:spacing w:afterLines="0" w:line="240" w:lineRule="auto"/>
              <w:contextualSpacing/>
              <w:rPr>
                <w:sz w:val="20"/>
                <w:szCs w:val="20"/>
                <w:lang w:val="en-US"/>
              </w:rPr>
            </w:pPr>
            <w:r w:rsidRPr="005B1AD1">
              <w:rPr>
                <w:sz w:val="20"/>
                <w:szCs w:val="20"/>
                <w:lang w:val="en-US"/>
              </w:rPr>
              <w:t>Alt1. Support UE to report CRI/SSBRI where the CRI/SSBRI refers to a preferred spatial relation RS for UL transmission</w:t>
            </w:r>
          </w:p>
          <w:p w14:paraId="3E9C389C" w14:textId="77777777" w:rsidR="005B1AD1" w:rsidRPr="005B1AD1" w:rsidRDefault="005B1AD1" w:rsidP="005B1AD1">
            <w:pPr>
              <w:pStyle w:val="LGTdoc"/>
              <w:numPr>
                <w:ilvl w:val="1"/>
                <w:numId w:val="16"/>
              </w:numPr>
              <w:spacing w:afterLines="0" w:line="240" w:lineRule="auto"/>
              <w:contextualSpacing/>
              <w:rPr>
                <w:sz w:val="20"/>
                <w:szCs w:val="20"/>
                <w:lang w:val="en-US"/>
              </w:rPr>
            </w:pPr>
            <w:r w:rsidRPr="005B1AD1">
              <w:rPr>
                <w:sz w:val="20"/>
                <w:szCs w:val="20"/>
                <w:lang w:val="en-US"/>
              </w:rPr>
              <w:t>FFS: Whether to support SRI in addition to CRI/SSBRI</w:t>
            </w:r>
          </w:p>
          <w:p w14:paraId="0A349A88" w14:textId="77777777" w:rsidR="005B1AD1" w:rsidRPr="005B1AD1" w:rsidRDefault="005B1AD1" w:rsidP="005B1AD1">
            <w:pPr>
              <w:pStyle w:val="LGTdoc"/>
              <w:numPr>
                <w:ilvl w:val="1"/>
                <w:numId w:val="16"/>
              </w:numPr>
              <w:spacing w:afterLines="0" w:line="240" w:lineRule="auto"/>
              <w:contextualSpacing/>
              <w:rPr>
                <w:sz w:val="20"/>
                <w:szCs w:val="20"/>
                <w:lang w:val="en-US"/>
              </w:rPr>
            </w:pPr>
            <w:r w:rsidRPr="005B1AD1">
              <w:rPr>
                <w:sz w:val="20"/>
                <w:szCs w:val="20"/>
                <w:lang w:val="en-US"/>
              </w:rPr>
              <w:t>FFS on details of the reporting configuration (e.g. separate or joint reporting with existing DL beam reporting, introduction of new information from UE such as MPR)</w:t>
            </w:r>
          </w:p>
          <w:p w14:paraId="1F190F6D" w14:textId="77777777" w:rsidR="005B1AD1" w:rsidRPr="005B1AD1" w:rsidRDefault="005B1AD1" w:rsidP="005B1AD1">
            <w:pPr>
              <w:pStyle w:val="LGTdoc"/>
              <w:numPr>
                <w:ilvl w:val="0"/>
                <w:numId w:val="16"/>
              </w:numPr>
              <w:spacing w:afterLines="0" w:line="240" w:lineRule="auto"/>
              <w:contextualSpacing/>
              <w:rPr>
                <w:sz w:val="20"/>
                <w:szCs w:val="20"/>
                <w:lang w:val="en-US"/>
              </w:rPr>
            </w:pPr>
            <w:r w:rsidRPr="005B1AD1">
              <w:rPr>
                <w:sz w:val="20"/>
                <w:szCs w:val="20"/>
                <w:lang w:val="en-US"/>
              </w:rPr>
              <w:t>Alt2. Support SRI field in the DCI can be used to indicate multiple SRS resources and UE’s autonomous selection of one SRS resource for PUSCH beam determination out of the multiple</w:t>
            </w:r>
          </w:p>
          <w:p w14:paraId="1F718F08" w14:textId="77777777" w:rsidR="005B1AD1" w:rsidRPr="005B1AD1" w:rsidRDefault="005B1AD1" w:rsidP="005B1AD1">
            <w:pPr>
              <w:pStyle w:val="LGTdoc"/>
              <w:numPr>
                <w:ilvl w:val="0"/>
                <w:numId w:val="16"/>
              </w:numPr>
              <w:spacing w:afterLines="0" w:line="240" w:lineRule="auto"/>
              <w:contextualSpacing/>
              <w:rPr>
                <w:sz w:val="20"/>
                <w:szCs w:val="20"/>
                <w:lang w:val="en-US"/>
              </w:rPr>
            </w:pPr>
            <w:r w:rsidRPr="005B1AD1">
              <w:rPr>
                <w:sz w:val="20"/>
                <w:szCs w:val="20"/>
                <w:lang w:val="en-US"/>
              </w:rPr>
              <w:t>Alt3: Reuse Rel-15 beam specific PHR reporting to determine beam-specific MPE impact transparently, i.e., by difference value between Pc,max (which is calculated based on P-MPR) and the required transmission power.</w:t>
            </w:r>
          </w:p>
          <w:p w14:paraId="6288F5DA" w14:textId="77777777" w:rsidR="005B1AD1" w:rsidRPr="005B1AD1" w:rsidRDefault="005B1AD1" w:rsidP="005B1AD1">
            <w:pPr>
              <w:pStyle w:val="LGTdoc"/>
              <w:numPr>
                <w:ilvl w:val="1"/>
                <w:numId w:val="16"/>
              </w:numPr>
              <w:spacing w:afterLines="0" w:line="240" w:lineRule="auto"/>
              <w:contextualSpacing/>
              <w:rPr>
                <w:sz w:val="20"/>
                <w:szCs w:val="20"/>
                <w:lang w:val="en-US"/>
              </w:rPr>
            </w:pPr>
            <w:r w:rsidRPr="005B1AD1">
              <w:rPr>
                <w:sz w:val="20"/>
                <w:szCs w:val="20"/>
                <w:lang w:val="en-US"/>
              </w:rPr>
              <w:lastRenderedPageBreak/>
              <w:t xml:space="preserve">FFS: Enhancement on UL beam configuration for virtual PHR. </w:t>
            </w:r>
          </w:p>
          <w:p w14:paraId="3B4CA521" w14:textId="0660487A" w:rsidR="005B1AD1" w:rsidRPr="005B1AD1" w:rsidRDefault="005B1AD1" w:rsidP="005B1AD1">
            <w:pPr>
              <w:pStyle w:val="LGTdoc"/>
              <w:numPr>
                <w:ilvl w:val="0"/>
                <w:numId w:val="16"/>
              </w:numPr>
              <w:spacing w:afterLines="0" w:line="240" w:lineRule="auto"/>
              <w:contextualSpacing/>
              <w:rPr>
                <w:sz w:val="20"/>
                <w:szCs w:val="20"/>
                <w:lang w:val="en-US"/>
              </w:rPr>
            </w:pPr>
            <w:r w:rsidRPr="005B1AD1">
              <w:rPr>
                <w:sz w:val="20"/>
                <w:szCs w:val="20"/>
                <w:lang w:val="en-US"/>
              </w:rPr>
              <w:t xml:space="preserve">Alt4: No enhancements considering MPE issues in Rel-16 RAN1 specifications. It is up to UE implementation in conjunction to RAN4 </w:t>
            </w:r>
            <w:r w:rsidR="004B74CC" w:rsidRPr="005B1AD1">
              <w:rPr>
                <w:sz w:val="20"/>
                <w:szCs w:val="20"/>
                <w:lang w:val="en-US"/>
              </w:rPr>
              <w:t>specification</w:t>
            </w:r>
            <w:r w:rsidRPr="005B1AD1">
              <w:rPr>
                <w:sz w:val="20"/>
                <w:szCs w:val="20"/>
                <w:lang w:val="en-US"/>
              </w:rPr>
              <w:t xml:space="preserve"> support.</w:t>
            </w:r>
          </w:p>
          <w:p w14:paraId="0667C346" w14:textId="77777777" w:rsidR="005B1AD1" w:rsidRPr="005B1AD1" w:rsidRDefault="005B1AD1" w:rsidP="005B1AD1">
            <w:pPr>
              <w:rPr>
                <w:sz w:val="20"/>
                <w:szCs w:val="20"/>
              </w:rPr>
            </w:pPr>
            <w:r w:rsidRPr="005B1AD1">
              <w:rPr>
                <w:sz w:val="20"/>
                <w:szCs w:val="20"/>
              </w:rPr>
              <w:t>If no consensus in RAN1#98, no further discussion in RAN1.</w:t>
            </w:r>
          </w:p>
          <w:p w14:paraId="55BB1790" w14:textId="77777777" w:rsidR="005B1AD1" w:rsidRPr="005B1AD1" w:rsidRDefault="005B1AD1" w:rsidP="005B1AD1">
            <w:pPr>
              <w:rPr>
                <w:sz w:val="20"/>
                <w:szCs w:val="20"/>
              </w:rPr>
            </w:pPr>
          </w:p>
          <w:p w14:paraId="0583E5EE" w14:textId="77777777" w:rsidR="005B1AD1" w:rsidRPr="005B1AD1" w:rsidRDefault="005B1AD1" w:rsidP="005B1AD1">
            <w:pPr>
              <w:rPr>
                <w:sz w:val="20"/>
                <w:szCs w:val="20"/>
                <w:highlight w:val="green"/>
              </w:rPr>
            </w:pPr>
            <w:r w:rsidRPr="005B1AD1">
              <w:rPr>
                <w:sz w:val="20"/>
                <w:szCs w:val="20"/>
                <w:highlight w:val="green"/>
              </w:rPr>
              <w:t>Agreement</w:t>
            </w:r>
          </w:p>
          <w:p w14:paraId="30187D2E" w14:textId="77777777" w:rsidR="005B1AD1" w:rsidRPr="005B1AD1" w:rsidRDefault="005B1AD1" w:rsidP="005B1AD1">
            <w:pPr>
              <w:rPr>
                <w:sz w:val="20"/>
                <w:szCs w:val="20"/>
              </w:rPr>
            </w:pPr>
            <w:r w:rsidRPr="005B1AD1">
              <w:rPr>
                <w:sz w:val="20"/>
                <w:szCs w:val="20"/>
              </w:rPr>
              <w:t>Decide in RAN1#98 whether to support updating path loss reference RSs for power control for PUSCH and SRS via MAC-CE.</w:t>
            </w:r>
          </w:p>
          <w:p w14:paraId="36871D83" w14:textId="77777777" w:rsidR="005B1AD1" w:rsidRPr="005B1AD1" w:rsidRDefault="005B1AD1" w:rsidP="005B1AD1">
            <w:pPr>
              <w:pStyle w:val="ListParagraph"/>
              <w:numPr>
                <w:ilvl w:val="0"/>
                <w:numId w:val="17"/>
              </w:numPr>
              <w:overflowPunct w:val="0"/>
              <w:autoSpaceDE w:val="0"/>
              <w:autoSpaceDN w:val="0"/>
              <w:adjustRightInd w:val="0"/>
              <w:spacing w:after="180"/>
              <w:ind w:leftChars="0"/>
              <w:contextualSpacing/>
              <w:textAlignment w:val="baseline"/>
              <w:rPr>
                <w:rFonts w:ascii="Times New Roman" w:hAnsi="Times New Roman"/>
                <w:szCs w:val="20"/>
                <w:lang w:val="en-US"/>
              </w:rPr>
            </w:pPr>
            <w:r w:rsidRPr="005B1AD1">
              <w:rPr>
                <w:rFonts w:ascii="Times New Roman" w:hAnsi="Times New Roman"/>
                <w:szCs w:val="20"/>
                <w:lang w:val="en-US"/>
              </w:rPr>
              <w:t>FFS: Condition that the RS for PL will follows the downlink RS in spatial relation.</w:t>
            </w:r>
          </w:p>
          <w:p w14:paraId="7883EF39" w14:textId="77777777" w:rsidR="005B1AD1" w:rsidRPr="005B1AD1" w:rsidRDefault="005B1AD1" w:rsidP="005B1AD1">
            <w:pPr>
              <w:pStyle w:val="ListParagraph"/>
              <w:numPr>
                <w:ilvl w:val="0"/>
                <w:numId w:val="17"/>
              </w:numPr>
              <w:overflowPunct w:val="0"/>
              <w:autoSpaceDE w:val="0"/>
              <w:autoSpaceDN w:val="0"/>
              <w:adjustRightInd w:val="0"/>
              <w:spacing w:after="180"/>
              <w:ind w:leftChars="0"/>
              <w:contextualSpacing/>
              <w:textAlignment w:val="baseline"/>
              <w:rPr>
                <w:rFonts w:ascii="Times New Roman" w:hAnsi="Times New Roman"/>
                <w:szCs w:val="20"/>
                <w:lang w:val="en-US"/>
              </w:rPr>
            </w:pPr>
            <w:r w:rsidRPr="005B1AD1">
              <w:rPr>
                <w:rFonts w:ascii="Times New Roman" w:hAnsi="Times New Roman"/>
                <w:szCs w:val="20"/>
                <w:lang w:val="en-US"/>
              </w:rPr>
              <w:t>FFS: When the spatial relation of AP-SRS for CB/NCB UL is activated by MAC-CE, UL power control parameters for PUSCH can be activated via the MAC-CE.</w:t>
            </w:r>
          </w:p>
          <w:p w14:paraId="787D463B" w14:textId="77777777" w:rsidR="005B1AD1" w:rsidRPr="005B1AD1" w:rsidRDefault="005B1AD1" w:rsidP="005B1AD1">
            <w:pPr>
              <w:rPr>
                <w:b/>
                <w:sz w:val="20"/>
                <w:szCs w:val="20"/>
              </w:rPr>
            </w:pPr>
            <w:r w:rsidRPr="005B1AD1">
              <w:rPr>
                <w:b/>
                <w:sz w:val="20"/>
                <w:szCs w:val="20"/>
              </w:rPr>
              <w:t>For further discussion</w:t>
            </w:r>
          </w:p>
          <w:p w14:paraId="78FC2E41" w14:textId="77777777" w:rsidR="005B1AD1" w:rsidRPr="005B1AD1" w:rsidRDefault="005B1AD1" w:rsidP="005B1AD1">
            <w:pPr>
              <w:rPr>
                <w:sz w:val="20"/>
                <w:szCs w:val="20"/>
              </w:rPr>
            </w:pPr>
            <w:r w:rsidRPr="005B1AD1">
              <w:rPr>
                <w:sz w:val="20"/>
                <w:szCs w:val="20"/>
              </w:rPr>
              <w:t>Study beam indication/activation for a group of CCs</w:t>
            </w:r>
          </w:p>
          <w:p w14:paraId="3C227A5C" w14:textId="77777777" w:rsidR="005B1AD1" w:rsidRPr="005B1AD1" w:rsidRDefault="005B1AD1" w:rsidP="005B1AD1">
            <w:pPr>
              <w:rPr>
                <w:sz w:val="20"/>
                <w:szCs w:val="20"/>
              </w:rPr>
            </w:pPr>
          </w:p>
          <w:p w14:paraId="11BCDC9D" w14:textId="77777777" w:rsidR="005B1AD1" w:rsidRPr="005B1AD1" w:rsidRDefault="005B1AD1" w:rsidP="005B1AD1">
            <w:pPr>
              <w:rPr>
                <w:sz w:val="20"/>
                <w:szCs w:val="20"/>
                <w:highlight w:val="green"/>
              </w:rPr>
            </w:pPr>
            <w:r w:rsidRPr="005B1AD1">
              <w:rPr>
                <w:sz w:val="20"/>
                <w:szCs w:val="20"/>
                <w:highlight w:val="green"/>
              </w:rPr>
              <w:t>Agreement</w:t>
            </w:r>
          </w:p>
          <w:p w14:paraId="15682790" w14:textId="77777777" w:rsidR="005B1AD1" w:rsidRPr="005B1AD1" w:rsidRDefault="005B1AD1" w:rsidP="005B1AD1">
            <w:pPr>
              <w:pStyle w:val="LGTdoc"/>
              <w:numPr>
                <w:ilvl w:val="0"/>
                <w:numId w:val="18"/>
              </w:numPr>
              <w:spacing w:afterLines="0" w:line="240" w:lineRule="auto"/>
              <w:contextualSpacing/>
              <w:rPr>
                <w:sz w:val="20"/>
                <w:szCs w:val="20"/>
                <w:lang w:val="en-US"/>
              </w:rPr>
            </w:pPr>
            <w:r w:rsidRPr="005B1AD1">
              <w:rPr>
                <w:sz w:val="20"/>
                <w:szCs w:val="20"/>
                <w:lang w:val="en-US"/>
              </w:rPr>
              <w:t>When SCell BFR is configured and RS for new beam identification is configured, the threshold for new beam identification should be always configured</w:t>
            </w:r>
          </w:p>
          <w:p w14:paraId="57C27F73" w14:textId="77777777" w:rsidR="005B1AD1" w:rsidRPr="005B1AD1" w:rsidRDefault="005B1AD1" w:rsidP="005B1AD1">
            <w:pPr>
              <w:pStyle w:val="LGTdoc"/>
              <w:numPr>
                <w:ilvl w:val="0"/>
                <w:numId w:val="18"/>
              </w:numPr>
              <w:spacing w:afterLines="0" w:line="240" w:lineRule="auto"/>
              <w:contextualSpacing/>
              <w:rPr>
                <w:sz w:val="20"/>
                <w:szCs w:val="20"/>
                <w:lang w:val="en-US"/>
              </w:rPr>
            </w:pPr>
            <w:r w:rsidRPr="005B1AD1">
              <w:rPr>
                <w:sz w:val="20"/>
                <w:szCs w:val="20"/>
                <w:lang w:val="en-US"/>
              </w:rPr>
              <w:t>If a SCell has failed, when there is no new beam with L1-RSRP higher than configured threshold for SCell BFR, for new beam information reporting, UE reports that there is no new beam identified for the SCell</w:t>
            </w:r>
          </w:p>
          <w:p w14:paraId="037ABD34" w14:textId="77777777" w:rsidR="005B1AD1" w:rsidRPr="005B1AD1" w:rsidRDefault="005B1AD1" w:rsidP="005B1AD1">
            <w:pPr>
              <w:rPr>
                <w:sz w:val="20"/>
                <w:szCs w:val="20"/>
              </w:rPr>
            </w:pPr>
          </w:p>
          <w:p w14:paraId="16B93814" w14:textId="77777777" w:rsidR="005B1AD1" w:rsidRPr="005B1AD1" w:rsidRDefault="005B1AD1" w:rsidP="005B1AD1">
            <w:pPr>
              <w:rPr>
                <w:sz w:val="20"/>
                <w:szCs w:val="20"/>
                <w:highlight w:val="green"/>
              </w:rPr>
            </w:pPr>
            <w:r w:rsidRPr="005B1AD1">
              <w:rPr>
                <w:sz w:val="20"/>
                <w:szCs w:val="20"/>
                <w:highlight w:val="green"/>
              </w:rPr>
              <w:t>Agreement</w:t>
            </w:r>
          </w:p>
          <w:p w14:paraId="5AA915FB" w14:textId="77777777" w:rsidR="005B1AD1" w:rsidRPr="005B1AD1" w:rsidRDefault="005B1AD1" w:rsidP="005B1AD1">
            <w:pPr>
              <w:pStyle w:val="LGTdoc"/>
              <w:numPr>
                <w:ilvl w:val="0"/>
                <w:numId w:val="19"/>
              </w:numPr>
              <w:spacing w:afterLines="0" w:line="240" w:lineRule="auto"/>
              <w:contextualSpacing/>
              <w:rPr>
                <w:sz w:val="20"/>
                <w:szCs w:val="20"/>
                <w:lang w:val="en-US"/>
              </w:rPr>
            </w:pPr>
            <w:r w:rsidRPr="005B1AD1">
              <w:rPr>
                <w:sz w:val="20"/>
                <w:szCs w:val="20"/>
                <w:lang w:val="en-US"/>
              </w:rPr>
              <w:t xml:space="preserve">When dedicated IMR is not configured, </w:t>
            </w:r>
          </w:p>
          <w:p w14:paraId="23BD194C" w14:textId="77777777" w:rsidR="005B1AD1" w:rsidRPr="005B1AD1" w:rsidRDefault="005B1AD1" w:rsidP="005B1AD1">
            <w:pPr>
              <w:pStyle w:val="LGTdoc"/>
              <w:numPr>
                <w:ilvl w:val="1"/>
                <w:numId w:val="19"/>
              </w:numPr>
              <w:spacing w:afterLines="0" w:line="240" w:lineRule="auto"/>
              <w:contextualSpacing/>
              <w:rPr>
                <w:sz w:val="20"/>
                <w:szCs w:val="20"/>
                <w:lang w:val="en-US"/>
              </w:rPr>
            </w:pPr>
            <w:r w:rsidRPr="005B1AD1">
              <w:rPr>
                <w:sz w:val="20"/>
                <w:szCs w:val="20"/>
                <w:lang w:val="en-US"/>
              </w:rPr>
              <w:t xml:space="preserve">If CMR is based on CSI-RS, when L1-SINR is configured, and interference measurement is performed using CMR with CSI-RS only with density 3 REs/RB for 1-port CSI-RS is used </w:t>
            </w:r>
          </w:p>
          <w:p w14:paraId="28804DA8" w14:textId="77777777" w:rsidR="005B1AD1" w:rsidRPr="005B1AD1" w:rsidRDefault="005B1AD1" w:rsidP="005B1AD1">
            <w:pPr>
              <w:pStyle w:val="LGTdoc"/>
              <w:numPr>
                <w:ilvl w:val="2"/>
                <w:numId w:val="19"/>
              </w:numPr>
              <w:spacing w:afterLines="0" w:line="240" w:lineRule="auto"/>
              <w:contextualSpacing/>
              <w:rPr>
                <w:sz w:val="20"/>
                <w:szCs w:val="20"/>
                <w:lang w:val="en-US"/>
              </w:rPr>
            </w:pPr>
            <w:r w:rsidRPr="005B1AD1">
              <w:rPr>
                <w:sz w:val="20"/>
                <w:szCs w:val="20"/>
                <w:lang w:val="en-US"/>
              </w:rPr>
              <w:t>Spec does not require UE to use SSB for interference measurement</w:t>
            </w:r>
          </w:p>
          <w:p w14:paraId="5D2FDFB9" w14:textId="77777777" w:rsidR="005B1AD1" w:rsidRPr="005B1AD1" w:rsidRDefault="005B1AD1" w:rsidP="005B1AD1">
            <w:pPr>
              <w:pStyle w:val="LGTdoc"/>
              <w:numPr>
                <w:ilvl w:val="1"/>
                <w:numId w:val="19"/>
              </w:numPr>
              <w:spacing w:afterLines="0" w:line="240" w:lineRule="auto"/>
              <w:contextualSpacing/>
              <w:rPr>
                <w:sz w:val="20"/>
                <w:szCs w:val="20"/>
                <w:lang w:val="en-US"/>
              </w:rPr>
            </w:pPr>
            <w:r w:rsidRPr="005B1AD1">
              <w:rPr>
                <w:sz w:val="20"/>
                <w:szCs w:val="20"/>
                <w:lang w:val="en-US"/>
              </w:rPr>
              <w:t>Note: CSI-RS above is CSI-RS for BM</w:t>
            </w:r>
          </w:p>
          <w:p w14:paraId="10A6B72B" w14:textId="77777777" w:rsidR="005B1AD1" w:rsidRPr="005B1AD1" w:rsidRDefault="005B1AD1" w:rsidP="005B1AD1">
            <w:pPr>
              <w:pStyle w:val="LGTdoc"/>
              <w:numPr>
                <w:ilvl w:val="0"/>
                <w:numId w:val="19"/>
              </w:numPr>
              <w:spacing w:afterLines="0" w:line="240" w:lineRule="auto"/>
              <w:contextualSpacing/>
              <w:rPr>
                <w:sz w:val="20"/>
                <w:szCs w:val="20"/>
                <w:lang w:val="en-US"/>
              </w:rPr>
            </w:pPr>
            <w:r w:rsidRPr="005B1AD1">
              <w:rPr>
                <w:sz w:val="20"/>
                <w:szCs w:val="20"/>
                <w:lang w:val="en-US"/>
              </w:rPr>
              <w:t>When dedicated IMR is configured,</w:t>
            </w:r>
          </w:p>
          <w:p w14:paraId="66CDA2DE" w14:textId="77777777" w:rsidR="005B1AD1" w:rsidRPr="005B1AD1" w:rsidRDefault="005B1AD1" w:rsidP="005B1AD1">
            <w:pPr>
              <w:pStyle w:val="LGTdoc"/>
              <w:numPr>
                <w:ilvl w:val="1"/>
                <w:numId w:val="19"/>
              </w:numPr>
              <w:spacing w:afterLines="0" w:line="240" w:lineRule="auto"/>
              <w:contextualSpacing/>
              <w:rPr>
                <w:sz w:val="20"/>
                <w:szCs w:val="20"/>
                <w:lang w:val="en-US"/>
              </w:rPr>
            </w:pPr>
            <w:r w:rsidRPr="005B1AD1">
              <w:rPr>
                <w:sz w:val="20"/>
                <w:szCs w:val="20"/>
                <w:lang w:val="en-US"/>
              </w:rPr>
              <w:t>NW can configure interference measurement for L1-SINR with either of the following options</w:t>
            </w:r>
          </w:p>
          <w:p w14:paraId="79EE0BF7" w14:textId="77777777" w:rsidR="005B1AD1" w:rsidRPr="005B1AD1" w:rsidRDefault="005B1AD1" w:rsidP="005B1AD1">
            <w:pPr>
              <w:pStyle w:val="LGTdoc"/>
              <w:numPr>
                <w:ilvl w:val="2"/>
                <w:numId w:val="19"/>
              </w:numPr>
              <w:spacing w:afterLines="0" w:line="240" w:lineRule="auto"/>
              <w:contextualSpacing/>
              <w:rPr>
                <w:sz w:val="20"/>
                <w:szCs w:val="20"/>
                <w:lang w:val="en-US"/>
              </w:rPr>
            </w:pPr>
            <w:r w:rsidRPr="005B1AD1">
              <w:rPr>
                <w:sz w:val="20"/>
                <w:szCs w:val="20"/>
                <w:lang w:val="en-US"/>
              </w:rPr>
              <w:t>ZP-IMR only</w:t>
            </w:r>
          </w:p>
          <w:p w14:paraId="3C4E0375" w14:textId="77777777" w:rsidR="005B1AD1" w:rsidRPr="005B1AD1" w:rsidRDefault="005B1AD1" w:rsidP="005B1AD1">
            <w:pPr>
              <w:pStyle w:val="LGTdoc"/>
              <w:numPr>
                <w:ilvl w:val="2"/>
                <w:numId w:val="19"/>
              </w:numPr>
              <w:spacing w:afterLines="0" w:line="240" w:lineRule="auto"/>
              <w:contextualSpacing/>
              <w:rPr>
                <w:sz w:val="20"/>
                <w:szCs w:val="20"/>
                <w:lang w:val="en-US"/>
              </w:rPr>
            </w:pPr>
            <w:r w:rsidRPr="005B1AD1">
              <w:rPr>
                <w:sz w:val="20"/>
                <w:szCs w:val="20"/>
                <w:lang w:val="en-US"/>
              </w:rPr>
              <w:t xml:space="preserve">NZP-IMR only </w:t>
            </w:r>
          </w:p>
          <w:p w14:paraId="17E77BBE" w14:textId="77777777" w:rsidR="005B1AD1" w:rsidRPr="005B1AD1" w:rsidRDefault="005B1AD1" w:rsidP="005B1AD1">
            <w:pPr>
              <w:pStyle w:val="LGTdoc"/>
              <w:numPr>
                <w:ilvl w:val="2"/>
                <w:numId w:val="19"/>
              </w:numPr>
              <w:spacing w:afterLines="0" w:line="240" w:lineRule="auto"/>
              <w:contextualSpacing/>
              <w:rPr>
                <w:sz w:val="20"/>
                <w:szCs w:val="20"/>
                <w:lang w:val="en-US"/>
              </w:rPr>
            </w:pPr>
            <w:r w:rsidRPr="005B1AD1">
              <w:rPr>
                <w:sz w:val="20"/>
                <w:szCs w:val="20"/>
                <w:lang w:val="en-US"/>
              </w:rPr>
              <w:t>(WA) ZP-IMR and NZP IMR (interference measurement is taken on both)</w:t>
            </w:r>
          </w:p>
          <w:p w14:paraId="2682F281" w14:textId="77777777" w:rsidR="005B1AD1" w:rsidRPr="005B1AD1" w:rsidRDefault="005B1AD1" w:rsidP="005B1AD1">
            <w:pPr>
              <w:pStyle w:val="LGTdoc"/>
              <w:numPr>
                <w:ilvl w:val="3"/>
                <w:numId w:val="19"/>
              </w:numPr>
              <w:spacing w:afterLines="0" w:line="240" w:lineRule="auto"/>
              <w:contextualSpacing/>
              <w:rPr>
                <w:sz w:val="20"/>
                <w:szCs w:val="20"/>
                <w:lang w:val="en-US"/>
              </w:rPr>
            </w:pPr>
            <w:r w:rsidRPr="005B1AD1">
              <w:rPr>
                <w:sz w:val="20"/>
                <w:szCs w:val="20"/>
                <w:lang w:val="en-US"/>
              </w:rPr>
              <w:t>Maximum Number of ZP IMR is 1</w:t>
            </w:r>
          </w:p>
          <w:p w14:paraId="089E0779" w14:textId="77777777" w:rsidR="005B1AD1" w:rsidRPr="005B1AD1" w:rsidRDefault="005B1AD1" w:rsidP="005B1AD1">
            <w:pPr>
              <w:pStyle w:val="LGTdoc"/>
              <w:numPr>
                <w:ilvl w:val="1"/>
                <w:numId w:val="19"/>
              </w:numPr>
              <w:spacing w:afterLines="0" w:line="240" w:lineRule="auto"/>
              <w:contextualSpacing/>
              <w:rPr>
                <w:sz w:val="20"/>
                <w:szCs w:val="20"/>
                <w:lang w:val="en-US"/>
              </w:rPr>
            </w:pPr>
            <w:r w:rsidRPr="005B1AD1">
              <w:rPr>
                <w:sz w:val="20"/>
                <w:szCs w:val="20"/>
                <w:lang w:val="en-US"/>
              </w:rPr>
              <w:t xml:space="preserve">If IMR is configured based on NZP IMR only, when L1-SINR is configured, interference measurement is performed only with density 3 REs/RB CSI-RS </w:t>
            </w:r>
          </w:p>
          <w:p w14:paraId="319160CF" w14:textId="77777777" w:rsidR="005B1AD1" w:rsidRPr="005B1AD1" w:rsidRDefault="005B1AD1" w:rsidP="005B1AD1">
            <w:pPr>
              <w:pStyle w:val="LGTdoc"/>
              <w:numPr>
                <w:ilvl w:val="1"/>
                <w:numId w:val="19"/>
              </w:numPr>
              <w:spacing w:afterLines="0" w:line="240" w:lineRule="auto"/>
              <w:contextualSpacing/>
              <w:rPr>
                <w:sz w:val="20"/>
                <w:szCs w:val="20"/>
                <w:lang w:val="en-US"/>
              </w:rPr>
            </w:pPr>
            <w:r w:rsidRPr="005B1AD1">
              <w:rPr>
                <w:sz w:val="20"/>
                <w:szCs w:val="20"/>
                <w:lang w:val="en-US"/>
              </w:rPr>
              <w:t>If IMR is configured based on ZP IMR only, when L1-SINR is configured, interference measurement is performed using ZP IMR</w:t>
            </w:r>
          </w:p>
          <w:p w14:paraId="313BB35A" w14:textId="77777777" w:rsidR="005B1AD1" w:rsidRPr="005B1AD1" w:rsidRDefault="005B1AD1" w:rsidP="005B1AD1">
            <w:pPr>
              <w:pStyle w:val="LGTdoc"/>
              <w:numPr>
                <w:ilvl w:val="2"/>
                <w:numId w:val="19"/>
              </w:numPr>
              <w:spacing w:afterLines="0" w:line="240" w:lineRule="auto"/>
              <w:contextualSpacing/>
              <w:rPr>
                <w:sz w:val="20"/>
                <w:szCs w:val="20"/>
                <w:lang w:val="en-US"/>
              </w:rPr>
            </w:pPr>
            <w:r w:rsidRPr="005B1AD1">
              <w:rPr>
                <w:sz w:val="20"/>
                <w:szCs w:val="20"/>
                <w:lang w:val="en-US"/>
              </w:rPr>
              <w:t>FFS: interference measurement is performed using CMR additionally</w:t>
            </w:r>
          </w:p>
          <w:p w14:paraId="5A5C487A" w14:textId="77777777" w:rsidR="005B1AD1" w:rsidRPr="005B1AD1" w:rsidRDefault="005B1AD1" w:rsidP="005B1AD1">
            <w:pPr>
              <w:pStyle w:val="LGTdoc"/>
              <w:numPr>
                <w:ilvl w:val="1"/>
                <w:numId w:val="19"/>
              </w:numPr>
              <w:spacing w:afterLines="0" w:line="240" w:lineRule="auto"/>
              <w:contextualSpacing/>
              <w:rPr>
                <w:sz w:val="20"/>
                <w:szCs w:val="20"/>
                <w:lang w:val="en-US"/>
              </w:rPr>
            </w:pPr>
            <w:r w:rsidRPr="005B1AD1">
              <w:rPr>
                <w:sz w:val="20"/>
                <w:szCs w:val="20"/>
                <w:lang w:val="en-US"/>
              </w:rPr>
              <w:t>Support of L1-SINR is optional</w:t>
            </w:r>
          </w:p>
          <w:p w14:paraId="215566C9" w14:textId="77777777" w:rsidR="005B1AD1" w:rsidRPr="005B1AD1" w:rsidRDefault="005B1AD1" w:rsidP="005B1AD1">
            <w:pPr>
              <w:pStyle w:val="LGTdoc"/>
              <w:numPr>
                <w:ilvl w:val="1"/>
                <w:numId w:val="19"/>
              </w:numPr>
              <w:spacing w:afterLines="0" w:line="240" w:lineRule="auto"/>
              <w:contextualSpacing/>
              <w:rPr>
                <w:sz w:val="20"/>
                <w:szCs w:val="20"/>
                <w:lang w:val="en-US"/>
              </w:rPr>
            </w:pPr>
            <w:r w:rsidRPr="005B1AD1">
              <w:rPr>
                <w:sz w:val="20"/>
                <w:szCs w:val="20"/>
                <w:lang w:val="en-US"/>
              </w:rPr>
              <w:t>FFS: Support of NZP IMR and ZP IMR are separate UE capabilities</w:t>
            </w:r>
          </w:p>
          <w:p w14:paraId="6454E729" w14:textId="77777777" w:rsidR="005B1AD1" w:rsidRPr="005B1AD1" w:rsidRDefault="005B1AD1" w:rsidP="005B1AD1">
            <w:pPr>
              <w:pStyle w:val="LGTdoc"/>
              <w:numPr>
                <w:ilvl w:val="1"/>
                <w:numId w:val="19"/>
              </w:numPr>
              <w:spacing w:afterLines="0" w:line="240" w:lineRule="auto"/>
              <w:contextualSpacing/>
              <w:rPr>
                <w:sz w:val="20"/>
                <w:szCs w:val="20"/>
                <w:lang w:val="en-US"/>
              </w:rPr>
            </w:pPr>
            <w:r w:rsidRPr="005B1AD1">
              <w:rPr>
                <w:sz w:val="20"/>
                <w:szCs w:val="20"/>
                <w:lang w:val="en-US"/>
              </w:rPr>
              <w:t>Note: CSI-RS above is CSI-RS for BM</w:t>
            </w:r>
          </w:p>
          <w:p w14:paraId="621BCFD1" w14:textId="77777777" w:rsidR="003105DC" w:rsidRPr="005B1AD1" w:rsidRDefault="003105DC" w:rsidP="005B1AD1">
            <w:pPr>
              <w:autoSpaceDE w:val="0"/>
              <w:autoSpaceDN w:val="0"/>
              <w:adjustRightInd w:val="0"/>
              <w:snapToGrid w:val="0"/>
              <w:spacing w:after="120"/>
              <w:contextualSpacing/>
              <w:jc w:val="both"/>
            </w:pPr>
          </w:p>
        </w:tc>
      </w:tr>
    </w:tbl>
    <w:p w14:paraId="0BD0ADA2" w14:textId="5FA1CCE2" w:rsidR="003105DC" w:rsidRDefault="003105DC" w:rsidP="003105DC">
      <w:pPr>
        <w:pStyle w:val="0Maintext"/>
        <w:spacing w:after="120" w:afterAutospacing="0" w:line="240" w:lineRule="auto"/>
        <w:rPr>
          <w:lang w:val="en-US"/>
        </w:rPr>
      </w:pPr>
    </w:p>
    <w:p w14:paraId="5B71D2C5" w14:textId="1793C0B9"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5B1AD1">
        <w:rPr>
          <w:lang w:val="en-US"/>
        </w:rPr>
        <w:t xml:space="preserve">remaining issues on multi-beam </w:t>
      </w:r>
      <w:r w:rsidR="0005612B">
        <w:rPr>
          <w:lang w:val="en-US"/>
        </w:rPr>
        <w:t>operation</w:t>
      </w:r>
      <w:r>
        <w:rPr>
          <w:lang w:val="en-US"/>
        </w:rPr>
        <w:t xml:space="preserve"> </w:t>
      </w:r>
      <w:r w:rsidR="005B1AD1">
        <w:rPr>
          <w:lang w:val="en-US"/>
        </w:rPr>
        <w:t>on overhead and latency reduction, panel specific beam selection, L1-SINR based beam selection as well as SCell beam failure recovery.</w:t>
      </w:r>
    </w:p>
    <w:p w14:paraId="311CF04D" w14:textId="0F969D4C" w:rsidR="00894787" w:rsidRDefault="00894787" w:rsidP="000A1890">
      <w:pPr>
        <w:pStyle w:val="Heading1"/>
      </w:pPr>
      <w:r>
        <w:t xml:space="preserve">Solutions for </w:t>
      </w:r>
      <w:r w:rsidR="000A1890">
        <w:t xml:space="preserve">MPE </w:t>
      </w:r>
      <w:r w:rsidR="005F7A0E">
        <w:t>i</w:t>
      </w:r>
      <w:r>
        <w:t>ssues</w:t>
      </w:r>
    </w:p>
    <w:p w14:paraId="704C9D5C" w14:textId="0943DFF3" w:rsidR="000A1890" w:rsidRDefault="000A1890" w:rsidP="000A1890">
      <w:pPr>
        <w:pStyle w:val="Heading2"/>
      </w:pPr>
      <w:r>
        <w:t>General considerations</w:t>
      </w:r>
    </w:p>
    <w:p w14:paraId="62ECA9BF" w14:textId="6CCF1687" w:rsidR="0005612B" w:rsidRDefault="0005612B" w:rsidP="0005612B">
      <w:pPr>
        <w:rPr>
          <w:sz w:val="20"/>
          <w:szCs w:val="20"/>
        </w:rPr>
      </w:pPr>
      <w:r w:rsidRPr="0005612B">
        <w:rPr>
          <w:sz w:val="20"/>
          <w:szCs w:val="20"/>
        </w:rPr>
        <w:t xml:space="preserve">One of the most important topics associated with the UE operation in FR2 frequency region is MPE (Maximum Permissible Exposure). FCC and other regulatory institutes have defined the maximum permissible exposure as the power density in terms of W/m2. Thus, a UE must reduce its transmit power when the human body is in proximity to be compliant with the requirement. With the definition of P-MPR in the power control requirements in TS 38.101-2 and the introduction of the corresponding UE capability </w:t>
      </w:r>
      <w:r w:rsidRPr="0005612B">
        <w:rPr>
          <w:i/>
          <w:iCs/>
          <w:sz w:val="20"/>
          <w:szCs w:val="20"/>
        </w:rPr>
        <w:t>maxUplinkDutyCycl</w:t>
      </w:r>
      <w:r w:rsidR="00F87CB0">
        <w:rPr>
          <w:i/>
          <w:iCs/>
          <w:sz w:val="20"/>
          <w:szCs w:val="20"/>
        </w:rPr>
        <w:t>e</w:t>
      </w:r>
      <w:r w:rsidRPr="0005612B">
        <w:rPr>
          <w:sz w:val="20"/>
          <w:szCs w:val="20"/>
        </w:rPr>
        <w:t xml:space="preserve">, the </w:t>
      </w:r>
      <w:r w:rsidRPr="0005612B">
        <w:rPr>
          <w:sz w:val="20"/>
          <w:szCs w:val="20"/>
        </w:rPr>
        <w:lastRenderedPageBreak/>
        <w:t>Rel-15 specification supports basic mechanisms to comply with RF exposure regulations. While maximum UL duty cycle allows a UE to indicate its preferred UL scheduling cycle, the P-MPR is the UE based mechanism that can be always used to reduce transmission power. However, as already discussed in Rel-15, the aforementioned mechanisms lack full flexibility and may result either in shrunk UL coverage (in case of P-MPR) or unutilized UL capacity (in case of fixed conservative UL duty cycle).</w:t>
      </w:r>
    </w:p>
    <w:p w14:paraId="5FA01820" w14:textId="77777777" w:rsidR="00C66A4A" w:rsidRPr="0005612B" w:rsidRDefault="00C66A4A" w:rsidP="0005612B">
      <w:pPr>
        <w:rPr>
          <w:sz w:val="20"/>
          <w:szCs w:val="20"/>
        </w:rPr>
      </w:pPr>
    </w:p>
    <w:p w14:paraId="2C38E220" w14:textId="6A23DB3C" w:rsidR="0005612B" w:rsidRDefault="0005612B" w:rsidP="0005612B">
      <w:pPr>
        <w:rPr>
          <w:sz w:val="20"/>
          <w:szCs w:val="20"/>
        </w:rPr>
      </w:pPr>
      <w:r w:rsidRPr="0005612B">
        <w:rPr>
          <w:sz w:val="20"/>
          <w:szCs w:val="20"/>
        </w:rPr>
        <w:t>In the scope of the Rel-16 NR specification development, RAN1 took an effort to enhance beam management procedures as part of the NR MIMO enhancement Work Item. As per the last RAN1#97 meeting, the following way forward was captured:</w:t>
      </w:r>
    </w:p>
    <w:p w14:paraId="2D2C2B5B" w14:textId="12881C0D" w:rsidR="0005612B" w:rsidRDefault="0005612B" w:rsidP="0005612B">
      <w:pPr>
        <w:rPr>
          <w:sz w:val="20"/>
          <w:szCs w:val="20"/>
        </w:rPr>
      </w:pPr>
    </w:p>
    <w:tbl>
      <w:tblPr>
        <w:tblStyle w:val="TableGrid"/>
        <w:tblW w:w="0" w:type="auto"/>
        <w:tblLook w:val="04A0" w:firstRow="1" w:lastRow="0" w:firstColumn="1" w:lastColumn="0" w:noHBand="0" w:noVBand="1"/>
      </w:tblPr>
      <w:tblGrid>
        <w:gridCol w:w="9010"/>
      </w:tblGrid>
      <w:tr w:rsidR="0005612B" w14:paraId="11AE4E36" w14:textId="77777777" w:rsidTr="0005612B">
        <w:tc>
          <w:tcPr>
            <w:tcW w:w="9010" w:type="dxa"/>
          </w:tcPr>
          <w:p w14:paraId="66FB36BF" w14:textId="77777777" w:rsidR="0005612B" w:rsidRPr="0005612B" w:rsidRDefault="0005612B" w:rsidP="0005612B">
            <w:pPr>
              <w:pStyle w:val="LGTdoc"/>
              <w:spacing w:afterLines="0" w:line="240" w:lineRule="auto"/>
              <w:contextualSpacing/>
              <w:rPr>
                <w:sz w:val="20"/>
                <w:szCs w:val="20"/>
                <w:lang w:val="en-US"/>
              </w:rPr>
            </w:pPr>
            <w:r w:rsidRPr="0005612B">
              <w:rPr>
                <w:rFonts w:hint="eastAsia"/>
                <w:sz w:val="20"/>
                <w:szCs w:val="20"/>
                <w:lang w:val="en-US"/>
              </w:rPr>
              <w:t xml:space="preserve">Down-select </w:t>
            </w:r>
            <w:r w:rsidRPr="0005612B">
              <w:rPr>
                <w:sz w:val="20"/>
                <w:szCs w:val="20"/>
                <w:lang w:val="en-US"/>
              </w:rPr>
              <w:t>in RAN1#98 from the following options for beam management enhancements:</w:t>
            </w:r>
          </w:p>
          <w:p w14:paraId="4E702204" w14:textId="77777777" w:rsidR="0005612B" w:rsidRPr="0005612B" w:rsidRDefault="0005612B" w:rsidP="0005612B">
            <w:pPr>
              <w:pStyle w:val="LGTdoc"/>
              <w:numPr>
                <w:ilvl w:val="0"/>
                <w:numId w:val="3"/>
              </w:numPr>
              <w:spacing w:afterLines="0" w:line="240" w:lineRule="auto"/>
              <w:ind w:left="720" w:hanging="320"/>
              <w:contextualSpacing/>
              <w:rPr>
                <w:sz w:val="20"/>
                <w:szCs w:val="20"/>
                <w:lang w:val="en-US"/>
              </w:rPr>
            </w:pPr>
            <w:r w:rsidRPr="0005612B">
              <w:rPr>
                <w:sz w:val="20"/>
                <w:szCs w:val="20"/>
                <w:lang w:val="en-US"/>
              </w:rPr>
              <w:t>Alt1. Support UE to report CRI/SSBRI where the CRI/SSBRI refers to a preferred spatial relation RS for UL transmission</w:t>
            </w:r>
          </w:p>
          <w:p w14:paraId="3ED5CB1F" w14:textId="77777777" w:rsidR="0005612B" w:rsidRPr="0005612B" w:rsidRDefault="0005612B" w:rsidP="0005612B">
            <w:pPr>
              <w:pStyle w:val="LGTdoc"/>
              <w:numPr>
                <w:ilvl w:val="1"/>
                <w:numId w:val="3"/>
              </w:numPr>
              <w:spacing w:afterLines="0" w:line="240" w:lineRule="auto"/>
              <w:ind w:left="1200"/>
              <w:contextualSpacing/>
              <w:rPr>
                <w:sz w:val="20"/>
                <w:szCs w:val="20"/>
                <w:lang w:val="en-US"/>
              </w:rPr>
            </w:pPr>
            <w:r w:rsidRPr="0005612B">
              <w:rPr>
                <w:sz w:val="20"/>
                <w:szCs w:val="20"/>
                <w:lang w:val="en-US"/>
              </w:rPr>
              <w:t>FFS: Whether to support SRI in addition to CRI/SSBRI</w:t>
            </w:r>
          </w:p>
          <w:p w14:paraId="2ADE2BAC" w14:textId="77777777" w:rsidR="0005612B" w:rsidRPr="0005612B" w:rsidRDefault="0005612B" w:rsidP="0005612B">
            <w:pPr>
              <w:pStyle w:val="LGTdoc"/>
              <w:numPr>
                <w:ilvl w:val="1"/>
                <w:numId w:val="3"/>
              </w:numPr>
              <w:spacing w:afterLines="0" w:line="240" w:lineRule="auto"/>
              <w:ind w:left="1200"/>
              <w:contextualSpacing/>
              <w:rPr>
                <w:sz w:val="20"/>
                <w:szCs w:val="20"/>
                <w:lang w:val="en-US"/>
              </w:rPr>
            </w:pPr>
            <w:r w:rsidRPr="0005612B">
              <w:rPr>
                <w:rFonts w:hint="eastAsia"/>
                <w:sz w:val="20"/>
                <w:szCs w:val="20"/>
                <w:lang w:val="en-US"/>
              </w:rPr>
              <w:t xml:space="preserve">FFS on details of the reporting configuration (e.g. </w:t>
            </w:r>
            <w:r w:rsidRPr="0005612B">
              <w:rPr>
                <w:sz w:val="20"/>
                <w:szCs w:val="20"/>
                <w:lang w:val="en-US"/>
              </w:rPr>
              <w:t>separate or joint reporting with existing DL beam reporting, introduction of new information from UE such as MPR)</w:t>
            </w:r>
          </w:p>
          <w:p w14:paraId="283E1CEF" w14:textId="77777777" w:rsidR="0005612B" w:rsidRPr="0005612B" w:rsidRDefault="0005612B" w:rsidP="0005612B">
            <w:pPr>
              <w:pStyle w:val="LGTdoc"/>
              <w:numPr>
                <w:ilvl w:val="0"/>
                <w:numId w:val="3"/>
              </w:numPr>
              <w:spacing w:afterLines="0" w:line="240" w:lineRule="auto"/>
              <w:ind w:left="720" w:hanging="320"/>
              <w:contextualSpacing/>
              <w:rPr>
                <w:sz w:val="20"/>
                <w:szCs w:val="20"/>
                <w:lang w:val="en-US"/>
              </w:rPr>
            </w:pPr>
            <w:r w:rsidRPr="0005612B">
              <w:rPr>
                <w:sz w:val="20"/>
                <w:szCs w:val="20"/>
                <w:lang w:val="en-US"/>
              </w:rPr>
              <w:t>Alt2. Support SRI field in the DCI can be used to indicate multiple SRS resources and UE’s autonomous selection of one SRS resource for PUSCH beam determination out of the multiple</w:t>
            </w:r>
          </w:p>
          <w:p w14:paraId="71E8C02F" w14:textId="77777777" w:rsidR="0005612B" w:rsidRPr="0005612B" w:rsidRDefault="0005612B" w:rsidP="0005612B">
            <w:pPr>
              <w:pStyle w:val="LGTdoc"/>
              <w:numPr>
                <w:ilvl w:val="0"/>
                <w:numId w:val="3"/>
              </w:numPr>
              <w:spacing w:afterLines="0" w:line="240" w:lineRule="auto"/>
              <w:ind w:left="720" w:hanging="320"/>
              <w:contextualSpacing/>
              <w:rPr>
                <w:sz w:val="20"/>
                <w:szCs w:val="20"/>
                <w:lang w:val="en-US"/>
              </w:rPr>
            </w:pPr>
            <w:r w:rsidRPr="0005612B">
              <w:rPr>
                <w:sz w:val="20"/>
                <w:szCs w:val="20"/>
                <w:lang w:val="en-US"/>
              </w:rPr>
              <w:t>Alt3: Reuse Rel-15 beam specific PHR reporting to determine beam-specific MPE impact transparently, i.e., by difference value between Pc,max (which is calculated based on P-MPR) and the required transmission power.</w:t>
            </w:r>
          </w:p>
          <w:p w14:paraId="0921B03B" w14:textId="77777777" w:rsidR="0005612B" w:rsidRPr="0005612B" w:rsidRDefault="0005612B" w:rsidP="0005612B">
            <w:pPr>
              <w:pStyle w:val="LGTdoc"/>
              <w:numPr>
                <w:ilvl w:val="1"/>
                <w:numId w:val="3"/>
              </w:numPr>
              <w:spacing w:afterLines="0" w:line="240" w:lineRule="auto"/>
              <w:ind w:left="1200"/>
              <w:contextualSpacing/>
              <w:rPr>
                <w:sz w:val="20"/>
                <w:szCs w:val="20"/>
                <w:lang w:val="en-US"/>
              </w:rPr>
            </w:pPr>
            <w:r w:rsidRPr="0005612B">
              <w:rPr>
                <w:sz w:val="20"/>
                <w:szCs w:val="20"/>
                <w:lang w:val="en-US"/>
              </w:rPr>
              <w:t xml:space="preserve">FFS: Enhancement on UL beam configuration for virtual PHR. </w:t>
            </w:r>
          </w:p>
          <w:p w14:paraId="6C72834D" w14:textId="77777777" w:rsidR="0005612B" w:rsidRPr="0005612B" w:rsidRDefault="0005612B" w:rsidP="0005612B">
            <w:pPr>
              <w:pStyle w:val="LGTdoc"/>
              <w:numPr>
                <w:ilvl w:val="0"/>
                <w:numId w:val="3"/>
              </w:numPr>
              <w:spacing w:afterLines="0" w:line="240" w:lineRule="auto"/>
              <w:ind w:left="720" w:hanging="320"/>
              <w:contextualSpacing/>
              <w:rPr>
                <w:sz w:val="20"/>
                <w:szCs w:val="20"/>
                <w:lang w:val="en-US"/>
              </w:rPr>
            </w:pPr>
            <w:r w:rsidRPr="0005612B">
              <w:rPr>
                <w:sz w:val="20"/>
                <w:szCs w:val="20"/>
                <w:lang w:val="en-US"/>
              </w:rPr>
              <w:t>Alt4: No enhancements considering MPE issues in Rel-16 RAN1 specifications. It is up to UE implementation in conjunction to RAN4 specification support.</w:t>
            </w:r>
          </w:p>
          <w:p w14:paraId="0023FFD6" w14:textId="77777777" w:rsidR="0005612B" w:rsidRPr="0005612B" w:rsidRDefault="0005612B" w:rsidP="0005612B">
            <w:pPr>
              <w:rPr>
                <w:sz w:val="20"/>
                <w:szCs w:val="20"/>
              </w:rPr>
            </w:pPr>
            <w:r w:rsidRPr="0005612B">
              <w:rPr>
                <w:sz w:val="20"/>
                <w:szCs w:val="20"/>
              </w:rPr>
              <w:t>If no consensus in RAN1#98, no further discussion in RAN1.</w:t>
            </w:r>
          </w:p>
          <w:p w14:paraId="55CC177F" w14:textId="77777777" w:rsidR="0005612B" w:rsidRDefault="0005612B" w:rsidP="0005612B">
            <w:pPr>
              <w:rPr>
                <w:sz w:val="20"/>
                <w:szCs w:val="20"/>
              </w:rPr>
            </w:pPr>
          </w:p>
        </w:tc>
      </w:tr>
    </w:tbl>
    <w:p w14:paraId="4916D13D" w14:textId="001A66B9" w:rsidR="0005612B" w:rsidRPr="0005612B" w:rsidRDefault="0005612B" w:rsidP="000A1890">
      <w:pPr>
        <w:rPr>
          <w:sz w:val="20"/>
          <w:szCs w:val="20"/>
        </w:rPr>
      </w:pPr>
    </w:p>
    <w:p w14:paraId="463DB327" w14:textId="2A1E0D7D" w:rsidR="000A1890" w:rsidRDefault="000A1890" w:rsidP="000A1890">
      <w:pPr>
        <w:rPr>
          <w:sz w:val="20"/>
          <w:szCs w:val="20"/>
        </w:rPr>
      </w:pPr>
      <w:r w:rsidRPr="0005612B">
        <w:rPr>
          <w:sz w:val="20"/>
          <w:szCs w:val="20"/>
        </w:rPr>
        <w:t xml:space="preserve">As </w:t>
      </w:r>
      <w:r w:rsidR="002A274D">
        <w:rPr>
          <w:sz w:val="20"/>
          <w:szCs w:val="20"/>
        </w:rPr>
        <w:t xml:space="preserve">we discussed before, with the regulatory requirement imposed by </w:t>
      </w:r>
      <w:r w:rsidRPr="0005612B">
        <w:rPr>
          <w:sz w:val="20"/>
          <w:szCs w:val="20"/>
        </w:rPr>
        <w:t>FCC and other regulatory</w:t>
      </w:r>
      <w:r w:rsidR="002A274D">
        <w:rPr>
          <w:sz w:val="20"/>
          <w:szCs w:val="20"/>
        </w:rPr>
        <w:t>, a</w:t>
      </w:r>
      <w:r w:rsidRPr="0005612B">
        <w:rPr>
          <w:sz w:val="20"/>
          <w:szCs w:val="20"/>
        </w:rPr>
        <w:t xml:space="preserve"> UE must reduce its transmission power to be compliant with the requirement. The latest agreement in RAN WG4 is to introduce both P-PMR and maxUplinkDutyCycle into the FR2 RF specification to trade off power reduction and duty cycle to achieve optimal operating points while maintaining compliance. Despite the intensive discussion, this capability is a static indication and remains unchanged over the duration of the RRC connection. Thus, both P-MPR and maxUplinkDutyCycle are to some extent partial solutions and do not provide a way to react to the dynamic environment. </w:t>
      </w:r>
    </w:p>
    <w:p w14:paraId="5DF841F6" w14:textId="77777777" w:rsidR="00BF6DEF" w:rsidRPr="0005612B" w:rsidRDefault="00BF6DEF" w:rsidP="000A1890">
      <w:pPr>
        <w:rPr>
          <w:sz w:val="20"/>
          <w:szCs w:val="20"/>
        </w:rPr>
      </w:pPr>
    </w:p>
    <w:p w14:paraId="480ECC30" w14:textId="79699144" w:rsidR="000A1890" w:rsidRDefault="000A1890" w:rsidP="000A1890">
      <w:pPr>
        <w:rPr>
          <w:sz w:val="20"/>
          <w:szCs w:val="20"/>
        </w:rPr>
      </w:pPr>
      <w:r w:rsidRPr="0005612B">
        <w:rPr>
          <w:sz w:val="20"/>
          <w:szCs w:val="20"/>
        </w:rPr>
        <w:t xml:space="preserve">One example of the dynamic environment is when a particular UE implementation may be able to utilize sensor information to minimize the requirement for either actual MPR or uplink duty cycle while still complying to the regulatory requirement. In this case, either fixed maximum UL duty cycle or P-MPR will result in sub-optimal system performance. Another potential scenario is where the configured beam (e.g. with LOS direction) is blocked, but there is another beam direction free of blockage. The DL RSRP of the configured beam along the LOS direction may be still larger than that of the other beams even with the blockage loss; however, the UL RSRP of the configured beam along the LOS direction can be significantly less due to MPE related power back-off in this direction. Since the Rel-15 beam report only includes DL RSRP, the network would still select the beam for the UL assuming beam correspondence. </w:t>
      </w:r>
    </w:p>
    <w:p w14:paraId="61F6C3D4" w14:textId="77777777" w:rsidR="00B0669A" w:rsidRPr="0005612B" w:rsidRDefault="00B0669A" w:rsidP="000A1890">
      <w:pPr>
        <w:rPr>
          <w:sz w:val="20"/>
          <w:szCs w:val="20"/>
        </w:rPr>
      </w:pPr>
    </w:p>
    <w:p w14:paraId="7ABC324A" w14:textId="0FF83F30" w:rsidR="000A1890" w:rsidRDefault="000A1890" w:rsidP="000A1890">
      <w:pPr>
        <w:rPr>
          <w:sz w:val="20"/>
          <w:szCs w:val="20"/>
        </w:rPr>
      </w:pPr>
      <w:r w:rsidRPr="0005612B">
        <w:rPr>
          <w:sz w:val="20"/>
          <w:szCs w:val="20"/>
        </w:rPr>
        <w:t>From the perspective of accelerating the adoption of mmWave technologies, a solution in the NR specification to effectively manage the UE’s Tx beam such that the beam selection is informed by RF exposure considerations is a worthwhile investment of 3GPP resources and can be an essential enhancement of the baseline Rel-15 solution.  Thus, our view is that alternative 4, i.e. no solution, is not a useful outcome. Given that RF exposure implications associated with the MPE scenario are of critical importance, the timeline of adopting the enhancements should be adopted already in Rel-16.</w:t>
      </w:r>
    </w:p>
    <w:p w14:paraId="419CBF39" w14:textId="77777777" w:rsidR="002B72F3" w:rsidRPr="0005612B" w:rsidRDefault="002B72F3" w:rsidP="000A1890">
      <w:pPr>
        <w:rPr>
          <w:sz w:val="20"/>
          <w:szCs w:val="20"/>
        </w:rPr>
      </w:pPr>
    </w:p>
    <w:p w14:paraId="1FF69CA0" w14:textId="0E741B65" w:rsidR="000A1890" w:rsidRPr="00D313A3" w:rsidRDefault="009F58CE" w:rsidP="00D313A3">
      <w:pPr>
        <w:pStyle w:val="0Maintext"/>
        <w:spacing w:after="120" w:afterAutospacing="0" w:line="240" w:lineRule="auto"/>
        <w:rPr>
          <w:b/>
          <w:bCs/>
          <w:i/>
          <w:iCs/>
          <w:lang w:val="en-US" w:eastAsia="zh-CN"/>
        </w:rPr>
      </w:pPr>
      <w:bookmarkStart w:id="1" w:name="_Toc16511427"/>
      <w:r w:rsidRPr="00CB3368">
        <w:rPr>
          <w:b/>
          <w:bCs/>
          <w:i/>
          <w:iCs/>
          <w:lang w:val="en-US" w:eastAsia="zh-CN"/>
        </w:rPr>
        <w:t>Proposal 2</w:t>
      </w:r>
      <w:r w:rsidR="00517ADD">
        <w:rPr>
          <w:b/>
          <w:bCs/>
          <w:i/>
          <w:iCs/>
          <w:lang w:val="en-US" w:eastAsia="zh-CN"/>
        </w:rPr>
        <w:t>-1</w:t>
      </w:r>
      <w:r w:rsidRPr="00CB3368">
        <w:rPr>
          <w:b/>
          <w:bCs/>
          <w:i/>
          <w:iCs/>
          <w:lang w:val="en-US" w:eastAsia="zh-CN"/>
        </w:rPr>
        <w:t>: Enhancement for the MPE scenario in Rel-16 should be introduced.</w:t>
      </w:r>
      <w:bookmarkEnd w:id="1"/>
      <w:r w:rsidR="000A1890" w:rsidRPr="000605BB">
        <w:rPr>
          <w:i/>
        </w:rPr>
        <w:t xml:space="preserve"> </w:t>
      </w:r>
    </w:p>
    <w:p w14:paraId="52E365AA" w14:textId="7CAD6DE0" w:rsidR="000A1890" w:rsidRDefault="000A1890" w:rsidP="000A1890">
      <w:pPr>
        <w:pStyle w:val="Heading2"/>
      </w:pPr>
      <w:r>
        <w:t>Potential enhancements for the MPE scenario</w:t>
      </w:r>
    </w:p>
    <w:p w14:paraId="34E46C55" w14:textId="77777777" w:rsidR="00D313A3" w:rsidRDefault="00D313A3" w:rsidP="00D313A3">
      <w:pPr>
        <w:pStyle w:val="0Maintext"/>
        <w:spacing w:after="120" w:afterAutospacing="0" w:line="240" w:lineRule="auto"/>
        <w:ind w:firstLine="0"/>
        <w:rPr>
          <w:lang w:val="en-US"/>
        </w:rPr>
      </w:pPr>
      <w:r>
        <w:rPr>
          <w:lang w:val="en-US"/>
        </w:rPr>
        <w:t xml:space="preserve">Based on the discussion above, the Alt4 (do not introduce any enhancement for MPE) in previous agreements should not be supported. There are 3 alternatives to handle MPE issues: Alt1 is to support separate beam reporting for uplink and downlink; Alt2 is to support UE </w:t>
      </w:r>
      <w:r w:rsidRPr="00CB3368">
        <w:rPr>
          <w:lang w:val="en-US"/>
        </w:rPr>
        <w:t>autonomous</w:t>
      </w:r>
      <w:r>
        <w:rPr>
          <w:lang w:val="en-US"/>
        </w:rPr>
        <w:t xml:space="preserve"> beam selection; Alt3 is to handle the MPE issue based on beam specific PHR. </w:t>
      </w:r>
    </w:p>
    <w:p w14:paraId="3215CDA5" w14:textId="77777777" w:rsidR="00B875E8" w:rsidRPr="00B875E8" w:rsidRDefault="00B875E8" w:rsidP="00B875E8">
      <w:pPr>
        <w:pStyle w:val="0Maintext"/>
        <w:spacing w:after="120" w:afterAutospacing="0" w:line="240" w:lineRule="auto"/>
        <w:ind w:firstLine="0"/>
        <w:rPr>
          <w:lang w:val="en-US"/>
        </w:rPr>
      </w:pPr>
      <w:r w:rsidRPr="00B875E8">
        <w:rPr>
          <w:lang w:val="en-US"/>
        </w:rPr>
        <w:lastRenderedPageBreak/>
        <w:t>Among the 3 alternatives, our view is that Alt2,  when a UE selects autonomously a new beam, is the most complex solution and thus should not be pursued in Rel-16; it can be studied further in Rel-17. As for Alt1 and Alt3, both approaches share the same principle that a UE reports additional information and the actual decision is done by the network. The difference between them is while Alt.1 indicates the preferred spatial relation for the UL transmission, Alt.3 leverages beam-specific PHR reporting. </w:t>
      </w:r>
    </w:p>
    <w:p w14:paraId="097F07C4" w14:textId="77777777" w:rsidR="00B875E8" w:rsidRPr="00B875E8" w:rsidRDefault="00B875E8" w:rsidP="00B875E8">
      <w:pPr>
        <w:pStyle w:val="0Maintext"/>
        <w:spacing w:after="120" w:afterAutospacing="0" w:line="240" w:lineRule="auto"/>
        <w:ind w:firstLine="0"/>
        <w:rPr>
          <w:lang w:val="en-US"/>
        </w:rPr>
      </w:pPr>
      <w:r w:rsidRPr="00B875E8">
        <w:rPr>
          <w:lang w:val="en-US"/>
        </w:rPr>
        <w:t>If we consider a case of 2 beams, beam A and beam B, then in terms of DL measurement beam A can be better than beam B. However, beam A may not have the same power backoff, i.e. P-MPR compared to beam B. As a result, due to additional power backoff, beam B might be better than beam A for UL transmission. With Alt.1, a UE will indicate beam B as a preferred spatial relation from the UL transmission, but the actual switch will be anyway performed by the network. With Alt.3, a UE will indicate P-MPR related information in form of PHR for both beams A and B, which in principle should provide same information to the network as Alt.1 because the network will see which spatial relation results in lower P-MPR. Similar to Alt.1, it will be up to the network which beam configuration shall be applied next.</w:t>
      </w:r>
    </w:p>
    <w:p w14:paraId="69598EFE" w14:textId="77777777" w:rsidR="00B875E8" w:rsidRPr="00B875E8" w:rsidRDefault="00B875E8" w:rsidP="00B875E8">
      <w:pPr>
        <w:pStyle w:val="0Maintext"/>
        <w:spacing w:after="120" w:afterAutospacing="0" w:line="240" w:lineRule="auto"/>
        <w:ind w:firstLine="0"/>
        <w:rPr>
          <w:lang w:val="en-US"/>
        </w:rPr>
      </w:pPr>
      <w:r w:rsidRPr="00B875E8">
        <w:rPr>
          <w:lang w:val="en-US"/>
        </w:rPr>
        <w:t>Thus, our preference is to consider further either Alt.1 or Alt.3 as a beam management enhancement for the MPE issue.</w:t>
      </w:r>
    </w:p>
    <w:p w14:paraId="2BCF873B" w14:textId="1D33BDC1" w:rsidR="00B875E8" w:rsidRPr="00B875E8" w:rsidRDefault="00B875E8" w:rsidP="00B875E8">
      <w:pPr>
        <w:pStyle w:val="0Maintext"/>
        <w:spacing w:after="120" w:afterAutospacing="0" w:line="240" w:lineRule="auto"/>
        <w:rPr>
          <w:b/>
          <w:bCs/>
          <w:i/>
          <w:iCs/>
          <w:lang w:val="en-US" w:eastAsia="zh-CN"/>
        </w:rPr>
      </w:pPr>
      <w:r w:rsidRPr="00B875E8">
        <w:rPr>
          <w:b/>
          <w:bCs/>
          <w:i/>
          <w:iCs/>
          <w:lang w:val="en-US" w:eastAsia="zh-CN"/>
        </w:rPr>
        <w:t>Proposal 2-2: With regards to MPE solutions, either Alt1 or Alt3 should be supported</w:t>
      </w:r>
      <w:r>
        <w:rPr>
          <w:rFonts w:hint="eastAsia"/>
          <w:b/>
          <w:bCs/>
          <w:i/>
          <w:iCs/>
          <w:lang w:val="en-US" w:eastAsia="zh-CN"/>
        </w:rPr>
        <w:t>.</w:t>
      </w:r>
    </w:p>
    <w:p w14:paraId="3529C3F4" w14:textId="4D02B032" w:rsidR="00732388" w:rsidRDefault="00D623A6" w:rsidP="00D623A6">
      <w:pPr>
        <w:pStyle w:val="Heading1"/>
      </w:pPr>
      <w:r w:rsidRPr="00D623A6">
        <w:t>Overhead and latency reduction</w:t>
      </w:r>
    </w:p>
    <w:p w14:paraId="66CC0D9B" w14:textId="2B370E79" w:rsidR="005B1AD1" w:rsidRDefault="00D623A6" w:rsidP="005B1AD1">
      <w:pPr>
        <w:pStyle w:val="Heading2"/>
      </w:pPr>
      <w:r>
        <w:t>DL beam indication</w:t>
      </w:r>
    </w:p>
    <w:p w14:paraId="53B01C68" w14:textId="036B9E2F" w:rsidR="005B1AD1" w:rsidRDefault="005B1AD1" w:rsidP="00E11B95">
      <w:pPr>
        <w:pStyle w:val="0Maintext"/>
        <w:spacing w:after="120" w:afterAutospacing="0" w:line="240" w:lineRule="auto"/>
        <w:ind w:firstLine="0"/>
        <w:rPr>
          <w:lang w:val="en-US"/>
        </w:rPr>
      </w:pPr>
      <w:r>
        <w:rPr>
          <w:lang w:val="en-US"/>
        </w:rPr>
        <w:t>In last meeting, there is one open issue on whether or not to support to include SRS in TCI state. The benefit of SRS based beam indication could be to avoid beam reporting procedure. Therefore it looks to be helpful to reduce overhead and latency for beam selection.</w:t>
      </w:r>
    </w:p>
    <w:p w14:paraId="02ADE2EA" w14:textId="73B6C0E0" w:rsidR="00AB26E1" w:rsidRDefault="005B1AD1" w:rsidP="00E11B95">
      <w:pPr>
        <w:pStyle w:val="0Maintext"/>
        <w:spacing w:after="120" w:afterAutospacing="0" w:line="240" w:lineRule="auto"/>
        <w:ind w:firstLine="0"/>
        <w:rPr>
          <w:lang w:val="en-US" w:eastAsia="zh-CN"/>
        </w:rPr>
      </w:pPr>
      <w:r>
        <w:rPr>
          <w:lang w:val="en-US"/>
        </w:rPr>
        <w:t>Given there are N beams in gNB and M beams in UE</w:t>
      </w:r>
      <w:r>
        <w:rPr>
          <w:rFonts w:hint="eastAsia"/>
          <w:lang w:val="en-US" w:eastAsia="zh-CN"/>
        </w:rPr>
        <w:t>,</w:t>
      </w:r>
      <w:r>
        <w:rPr>
          <w:lang w:val="en-US" w:eastAsia="zh-CN"/>
        </w:rPr>
        <w:t xml:space="preserve"> to identify the best beam pairs, UE needs to perform NM measurement based on full beam scanning</w:t>
      </w:r>
      <w:r w:rsidR="00AB26E1">
        <w:rPr>
          <w:lang w:val="en-US" w:eastAsia="zh-CN"/>
        </w:rPr>
        <w:t>, which would require NM/3 SSB or NM CSI-RS resources.</w:t>
      </w:r>
      <w:r>
        <w:rPr>
          <w:lang w:val="en-US" w:eastAsia="zh-CN"/>
        </w:rPr>
        <w:t xml:space="preserve"> With </w:t>
      </w:r>
      <w:r w:rsidR="00AB26E1">
        <w:rPr>
          <w:lang w:val="en-US" w:eastAsia="zh-CN"/>
        </w:rPr>
        <w:t xml:space="preserve">the help of </w:t>
      </w:r>
      <w:r>
        <w:rPr>
          <w:lang w:val="en-US" w:eastAsia="zh-CN"/>
        </w:rPr>
        <w:t>some optimized schemes, e.g. hierarchical search or sub-sampling search, this number could get reduced.</w:t>
      </w:r>
      <w:r w:rsidR="00AB26E1">
        <w:rPr>
          <w:lang w:val="en-US" w:eastAsia="zh-CN"/>
        </w:rPr>
        <w:t xml:space="preserve"> The SSB/CSI-RS resources for BM could be shared by different UEs, therefore for beam measurement for all UEs, it would still require gNB to transmit NM/3 SSBs or NM CSI-RS resources. If the DL beam management is based on SRS, assuming there are K UEs connected to the cell, the full beam scanning would require NM SRS resources for each UE, so that totally NMK SRS resources would be required. Thus, it could be observed that SRS based downlink beam indication would not be able to reduce overhead</w:t>
      </w:r>
      <w:r w:rsidR="00D623A6">
        <w:rPr>
          <w:lang w:val="en-US" w:eastAsia="zh-CN"/>
        </w:rPr>
        <w:t>, since gNB has to transmit SSB/CSI-RS for other purpose as well, e.g. BFD/RLM</w:t>
      </w:r>
      <w:r w:rsidR="00AB26E1">
        <w:rPr>
          <w:lang w:val="en-US" w:eastAsia="zh-CN"/>
        </w:rPr>
        <w:t xml:space="preserve">. Further for UEs without beam correspondence, SRS based beam indication should not be </w:t>
      </w:r>
      <w:r w:rsidR="00D623A6">
        <w:rPr>
          <w:lang w:val="en-US" w:eastAsia="zh-CN"/>
        </w:rPr>
        <w:t>feasible, since UE may not be able to apply the same beam for DL and UL</w:t>
      </w:r>
      <w:r w:rsidR="00AB26E1">
        <w:rPr>
          <w:lang w:val="en-US" w:eastAsia="zh-CN"/>
        </w:rPr>
        <w:t xml:space="preserve">. </w:t>
      </w:r>
    </w:p>
    <w:p w14:paraId="4AC534BE" w14:textId="61F29F7F" w:rsidR="00D623A6" w:rsidRDefault="00D623A6" w:rsidP="00F43CD1">
      <w:pPr>
        <w:pStyle w:val="0Maintext"/>
        <w:spacing w:after="120" w:afterAutospacing="0" w:line="240" w:lineRule="auto"/>
        <w:rPr>
          <w:b/>
          <w:bCs/>
          <w:i/>
          <w:iCs/>
          <w:lang w:val="en-US" w:eastAsia="zh-CN"/>
        </w:rPr>
      </w:pPr>
      <w:r w:rsidRPr="00D623A6">
        <w:rPr>
          <w:b/>
          <w:bCs/>
          <w:i/>
          <w:iCs/>
          <w:lang w:val="en-US" w:eastAsia="zh-CN"/>
        </w:rPr>
        <w:t xml:space="preserve">Observation </w:t>
      </w:r>
      <w:r w:rsidR="009D1C4F">
        <w:rPr>
          <w:b/>
          <w:bCs/>
          <w:i/>
          <w:iCs/>
          <w:lang w:val="en-US" w:eastAsia="zh-CN"/>
        </w:rPr>
        <w:t>3</w:t>
      </w:r>
      <w:r>
        <w:rPr>
          <w:b/>
          <w:bCs/>
          <w:i/>
          <w:iCs/>
          <w:lang w:val="en-US" w:eastAsia="zh-CN"/>
        </w:rPr>
        <w:t>-</w:t>
      </w:r>
      <w:r w:rsidRPr="00D623A6">
        <w:rPr>
          <w:b/>
          <w:bCs/>
          <w:i/>
          <w:iCs/>
          <w:lang w:val="en-US" w:eastAsia="zh-CN"/>
        </w:rPr>
        <w:t>1: Compared to DL RS based TCI indication, the SRS based scheme cannot help to reduce overhead.</w:t>
      </w:r>
    </w:p>
    <w:p w14:paraId="32AA28CA" w14:textId="5B5C21FB" w:rsidR="00D623A6" w:rsidRDefault="00D623A6" w:rsidP="00F43CD1">
      <w:pPr>
        <w:pStyle w:val="0Maintext"/>
        <w:spacing w:after="120" w:afterAutospacing="0" w:line="240" w:lineRule="auto"/>
        <w:rPr>
          <w:b/>
          <w:bCs/>
          <w:i/>
          <w:iCs/>
          <w:lang w:val="en-US" w:eastAsia="zh-CN"/>
        </w:rPr>
      </w:pPr>
      <w:r>
        <w:rPr>
          <w:b/>
          <w:bCs/>
          <w:i/>
          <w:iCs/>
          <w:lang w:val="en-US" w:eastAsia="zh-CN"/>
        </w:rPr>
        <w:t xml:space="preserve">Observation </w:t>
      </w:r>
      <w:r w:rsidR="009D1C4F">
        <w:rPr>
          <w:b/>
          <w:bCs/>
          <w:i/>
          <w:iCs/>
          <w:lang w:val="en-US" w:eastAsia="zh-CN"/>
        </w:rPr>
        <w:t>3</w:t>
      </w:r>
      <w:r>
        <w:rPr>
          <w:b/>
          <w:bCs/>
          <w:i/>
          <w:iCs/>
          <w:lang w:val="en-US" w:eastAsia="zh-CN"/>
        </w:rPr>
        <w:t>-2: SRS based DL beam indication is not feasible for UEs without beam correspondence.</w:t>
      </w:r>
    </w:p>
    <w:p w14:paraId="4031FAF6" w14:textId="00B50B86" w:rsidR="005B6997" w:rsidRDefault="00D623A6" w:rsidP="009D1C4F">
      <w:pPr>
        <w:pStyle w:val="0Maintext"/>
        <w:spacing w:after="120" w:afterAutospacing="0" w:line="240" w:lineRule="auto"/>
        <w:rPr>
          <w:b/>
          <w:bCs/>
          <w:i/>
          <w:iCs/>
          <w:lang w:val="en-US" w:eastAsia="zh-CN"/>
        </w:rPr>
      </w:pPr>
      <w:r>
        <w:rPr>
          <w:b/>
          <w:bCs/>
          <w:i/>
          <w:iCs/>
          <w:lang w:val="en-US" w:eastAsia="zh-CN"/>
        </w:rPr>
        <w:t xml:space="preserve">Proposal </w:t>
      </w:r>
      <w:r w:rsidR="009D1C4F">
        <w:rPr>
          <w:b/>
          <w:bCs/>
          <w:i/>
          <w:iCs/>
          <w:lang w:val="en-US" w:eastAsia="zh-CN"/>
        </w:rPr>
        <w:t>3</w:t>
      </w:r>
      <w:r w:rsidR="00B72388">
        <w:rPr>
          <w:b/>
          <w:bCs/>
          <w:i/>
          <w:iCs/>
          <w:lang w:val="en-US" w:eastAsia="zh-CN"/>
        </w:rPr>
        <w:t>-</w:t>
      </w:r>
      <w:r>
        <w:rPr>
          <w:b/>
          <w:bCs/>
          <w:i/>
          <w:iCs/>
          <w:lang w:val="en-US" w:eastAsia="zh-CN"/>
        </w:rPr>
        <w:t>1: SRS based DL beam indication should not be supported.</w:t>
      </w:r>
    </w:p>
    <w:p w14:paraId="60A5434B" w14:textId="77777777" w:rsidR="005B6997" w:rsidRPr="005B6997" w:rsidRDefault="005B6997" w:rsidP="00E11B95">
      <w:pPr>
        <w:jc w:val="both"/>
        <w:rPr>
          <w:sz w:val="20"/>
          <w:szCs w:val="20"/>
        </w:rPr>
      </w:pPr>
      <w:r w:rsidRPr="005B6997">
        <w:rPr>
          <w:sz w:val="20"/>
          <w:szCs w:val="20"/>
        </w:rPr>
        <w:t>When periodic or semi-persistent reference signals (CSI-RS, or SSB) are configured, the simplest solution is for UE to make measurement report periodically. However, this approach has the following limitation,</w:t>
      </w:r>
    </w:p>
    <w:p w14:paraId="3F136EC3" w14:textId="77777777" w:rsidR="005B6997" w:rsidRPr="005B6997" w:rsidRDefault="005B6997" w:rsidP="005B6997">
      <w:pPr>
        <w:jc w:val="both"/>
        <w:rPr>
          <w:sz w:val="20"/>
          <w:szCs w:val="20"/>
        </w:rPr>
      </w:pPr>
    </w:p>
    <w:p w14:paraId="678CF27F" w14:textId="77777777" w:rsidR="005B6997" w:rsidRPr="005B6997" w:rsidRDefault="005B6997" w:rsidP="005B6997">
      <w:pPr>
        <w:pStyle w:val="ListParagraph"/>
        <w:numPr>
          <w:ilvl w:val="0"/>
          <w:numId w:val="26"/>
        </w:numPr>
        <w:ind w:leftChars="0"/>
        <w:jc w:val="both"/>
        <w:rPr>
          <w:rFonts w:ascii="Times New Roman" w:eastAsia="Malgun Gothic" w:hAnsi="Times New Roman"/>
          <w:szCs w:val="20"/>
          <w:lang w:eastAsia="zh-CN"/>
        </w:rPr>
      </w:pPr>
      <w:r w:rsidRPr="005B6997">
        <w:rPr>
          <w:rFonts w:ascii="Times New Roman" w:eastAsia="Malgun Gothic" w:hAnsi="Times New Roman"/>
          <w:szCs w:val="20"/>
          <w:lang w:eastAsia="zh-CN"/>
        </w:rPr>
        <w:t>It is hard for the gNB to optimally configure the periodicity of reference signals and report as gNB has less knowledge about the actual mobility situation compared to UE.</w:t>
      </w:r>
    </w:p>
    <w:p w14:paraId="253FF32A" w14:textId="77777777" w:rsidR="005B6997" w:rsidRPr="005B6997" w:rsidRDefault="005B6997" w:rsidP="005B6997">
      <w:pPr>
        <w:pStyle w:val="ListParagraph"/>
        <w:numPr>
          <w:ilvl w:val="0"/>
          <w:numId w:val="26"/>
        </w:numPr>
        <w:ind w:leftChars="0"/>
        <w:jc w:val="both"/>
        <w:rPr>
          <w:rFonts w:ascii="Times New Roman" w:eastAsia="Malgun Gothic" w:hAnsi="Times New Roman"/>
          <w:szCs w:val="20"/>
          <w:lang w:eastAsia="zh-CN"/>
        </w:rPr>
      </w:pPr>
      <w:r w:rsidRPr="005B6997">
        <w:rPr>
          <w:rFonts w:ascii="Times New Roman" w:eastAsia="Malgun Gothic" w:hAnsi="Times New Roman"/>
          <w:szCs w:val="20"/>
          <w:lang w:eastAsia="zh-CN"/>
        </w:rPr>
        <w:t>To ensure robust beam management, frequent reference signals and reports are needed which can cause unnecessary overhead.</w:t>
      </w:r>
    </w:p>
    <w:p w14:paraId="216063DB" w14:textId="77777777" w:rsidR="005B6997" w:rsidRPr="005B6997" w:rsidRDefault="005B6997" w:rsidP="005B6997">
      <w:pPr>
        <w:pStyle w:val="ListParagraph"/>
        <w:numPr>
          <w:ilvl w:val="0"/>
          <w:numId w:val="26"/>
        </w:numPr>
        <w:ind w:leftChars="0"/>
        <w:jc w:val="both"/>
        <w:rPr>
          <w:rFonts w:ascii="Times New Roman" w:eastAsia="Malgun Gothic" w:hAnsi="Times New Roman"/>
          <w:szCs w:val="20"/>
          <w:lang w:eastAsia="zh-CN"/>
        </w:rPr>
      </w:pPr>
      <w:r w:rsidRPr="005B6997">
        <w:rPr>
          <w:rFonts w:ascii="Times New Roman" w:eastAsia="Malgun Gothic" w:hAnsi="Times New Roman"/>
          <w:szCs w:val="20"/>
          <w:lang w:eastAsia="zh-CN"/>
        </w:rPr>
        <w:t>Frequent periodic measurement reporting can also negatively impact the UE power consumption</w:t>
      </w:r>
    </w:p>
    <w:p w14:paraId="09E39AFC" w14:textId="77777777" w:rsidR="005B6997" w:rsidRPr="005B6997" w:rsidRDefault="005B6997" w:rsidP="005B6997">
      <w:pPr>
        <w:jc w:val="both"/>
        <w:rPr>
          <w:sz w:val="20"/>
          <w:szCs w:val="20"/>
        </w:rPr>
      </w:pPr>
    </w:p>
    <w:p w14:paraId="7BBD6187" w14:textId="77777777" w:rsidR="005B6997" w:rsidRPr="005B6997" w:rsidRDefault="005B6997" w:rsidP="00E11B95">
      <w:pPr>
        <w:jc w:val="both"/>
        <w:rPr>
          <w:sz w:val="20"/>
          <w:szCs w:val="20"/>
        </w:rPr>
      </w:pPr>
      <w:r w:rsidRPr="005B6997">
        <w:rPr>
          <w:sz w:val="20"/>
          <w:szCs w:val="20"/>
        </w:rPr>
        <w:t xml:space="preserve">On the other side, event based measurement report mechanism has been proved to effectively maintain good mobility service for LTE/UMTS etc. and thus deserved to be visited for beam mobility maintenance. While previous RATs, such as UMTS and LTE, focuses on the cell level mobility management, beam management can be viewed as the beam level mobility where similar concept can be applied in order to reduce the overhead while ensure robust mobility performance.   </w:t>
      </w:r>
    </w:p>
    <w:p w14:paraId="2B5369C9" w14:textId="77777777" w:rsidR="005B6997" w:rsidRPr="005B6997" w:rsidRDefault="005B6997" w:rsidP="005B6997">
      <w:pPr>
        <w:jc w:val="both"/>
        <w:rPr>
          <w:sz w:val="20"/>
          <w:szCs w:val="20"/>
        </w:rPr>
      </w:pPr>
    </w:p>
    <w:p w14:paraId="3A0E13AB" w14:textId="77777777" w:rsidR="005B6997" w:rsidRPr="005B6997" w:rsidRDefault="005B6997" w:rsidP="00E11B95">
      <w:pPr>
        <w:jc w:val="both"/>
        <w:rPr>
          <w:sz w:val="20"/>
          <w:szCs w:val="20"/>
        </w:rPr>
      </w:pPr>
      <w:r w:rsidRPr="005B6997">
        <w:rPr>
          <w:i/>
          <w:sz w:val="20"/>
          <w:szCs w:val="20"/>
          <w:u w:val="single"/>
        </w:rPr>
        <w:t>For event based aperiodic beam measurement reporting, UE only triggers mobility event report when certain predefined condition is met.</w:t>
      </w:r>
      <w:r w:rsidRPr="005B6997">
        <w:rPr>
          <w:sz w:val="20"/>
          <w:szCs w:val="20"/>
        </w:rPr>
        <w:t xml:space="preserve"> Below are a few examples of the mobility even used in LTE and UMTS</w:t>
      </w:r>
    </w:p>
    <w:p w14:paraId="4915642F" w14:textId="77777777" w:rsidR="005B6997" w:rsidRPr="005B6997" w:rsidRDefault="005B6997" w:rsidP="005B6997">
      <w:pPr>
        <w:jc w:val="both"/>
        <w:rPr>
          <w:sz w:val="20"/>
          <w:szCs w:val="20"/>
        </w:rPr>
      </w:pPr>
    </w:p>
    <w:p w14:paraId="54B1297A" w14:textId="77777777" w:rsidR="005B6997" w:rsidRPr="005B6997" w:rsidRDefault="005B6997" w:rsidP="005B6997">
      <w:pPr>
        <w:jc w:val="both"/>
        <w:rPr>
          <w:sz w:val="20"/>
          <w:szCs w:val="20"/>
        </w:rPr>
      </w:pPr>
      <w:r w:rsidRPr="005B6997">
        <w:rPr>
          <w:sz w:val="20"/>
          <w:szCs w:val="20"/>
        </w:rPr>
        <w:t>LTE</w:t>
      </w:r>
    </w:p>
    <w:p w14:paraId="2B911553" w14:textId="77777777" w:rsidR="005B6997" w:rsidRPr="005B6997" w:rsidRDefault="005B6997" w:rsidP="005B6997">
      <w:pPr>
        <w:pStyle w:val="ListParagraph"/>
        <w:numPr>
          <w:ilvl w:val="0"/>
          <w:numId w:val="27"/>
        </w:numPr>
        <w:ind w:leftChars="0"/>
        <w:jc w:val="both"/>
        <w:rPr>
          <w:rFonts w:ascii="Times New Roman" w:hAnsi="Times New Roman"/>
          <w:szCs w:val="20"/>
        </w:rPr>
      </w:pPr>
      <w:r w:rsidRPr="005B6997">
        <w:rPr>
          <w:rFonts w:ascii="Times New Roman" w:hAnsi="Times New Roman"/>
          <w:szCs w:val="20"/>
        </w:rPr>
        <w:t>Event A1: Serving cell becomes better than threshold</w:t>
      </w:r>
    </w:p>
    <w:p w14:paraId="77EBC91F" w14:textId="77777777" w:rsidR="005B6997" w:rsidRPr="005B6997" w:rsidRDefault="005B6997" w:rsidP="005B6997">
      <w:pPr>
        <w:pStyle w:val="ListParagraph"/>
        <w:numPr>
          <w:ilvl w:val="0"/>
          <w:numId w:val="27"/>
        </w:numPr>
        <w:ind w:leftChars="0"/>
        <w:jc w:val="both"/>
        <w:rPr>
          <w:rFonts w:ascii="Times New Roman" w:hAnsi="Times New Roman"/>
          <w:szCs w:val="20"/>
        </w:rPr>
      </w:pPr>
      <w:r w:rsidRPr="005B6997">
        <w:rPr>
          <w:rFonts w:ascii="Times New Roman" w:hAnsi="Times New Roman"/>
          <w:szCs w:val="20"/>
        </w:rPr>
        <w:t>Event A2: Serving cell becomes worse than threshold</w:t>
      </w:r>
    </w:p>
    <w:p w14:paraId="2B8F9E67" w14:textId="47CB7D27" w:rsidR="005B6997" w:rsidRPr="005B6997" w:rsidRDefault="005B6997" w:rsidP="005B6997">
      <w:pPr>
        <w:pStyle w:val="ListParagraph"/>
        <w:numPr>
          <w:ilvl w:val="0"/>
          <w:numId w:val="27"/>
        </w:numPr>
        <w:ind w:leftChars="0"/>
        <w:jc w:val="both"/>
        <w:rPr>
          <w:rFonts w:ascii="Times New Roman" w:hAnsi="Times New Roman"/>
          <w:szCs w:val="20"/>
        </w:rPr>
      </w:pPr>
      <w:r w:rsidRPr="005B6997">
        <w:rPr>
          <w:rFonts w:ascii="Times New Roman" w:hAnsi="Times New Roman"/>
          <w:szCs w:val="20"/>
        </w:rPr>
        <w:t xml:space="preserve">Event A3: </w:t>
      </w:r>
      <w:r w:rsidR="00E11B95" w:rsidRPr="005B6997">
        <w:rPr>
          <w:rFonts w:ascii="Times New Roman" w:hAnsi="Times New Roman"/>
          <w:szCs w:val="20"/>
        </w:rPr>
        <w:t>Neighbour</w:t>
      </w:r>
      <w:r w:rsidRPr="005B6997">
        <w:rPr>
          <w:rFonts w:ascii="Times New Roman" w:hAnsi="Times New Roman"/>
          <w:szCs w:val="20"/>
        </w:rPr>
        <w:t xml:space="preserve"> cell becomes offset better than PCell</w:t>
      </w:r>
    </w:p>
    <w:p w14:paraId="3FBC9DE0" w14:textId="589248FB" w:rsidR="005B6997" w:rsidRPr="005B6997" w:rsidRDefault="005B6997" w:rsidP="005B6997">
      <w:pPr>
        <w:pStyle w:val="ListParagraph"/>
        <w:numPr>
          <w:ilvl w:val="0"/>
          <w:numId w:val="27"/>
        </w:numPr>
        <w:ind w:leftChars="0"/>
        <w:jc w:val="both"/>
        <w:rPr>
          <w:rFonts w:ascii="Times New Roman" w:hAnsi="Times New Roman"/>
          <w:szCs w:val="20"/>
        </w:rPr>
      </w:pPr>
      <w:r w:rsidRPr="005B6997">
        <w:rPr>
          <w:rFonts w:ascii="Times New Roman" w:hAnsi="Times New Roman"/>
          <w:szCs w:val="20"/>
        </w:rPr>
        <w:t xml:space="preserve">Event A4: </w:t>
      </w:r>
      <w:r w:rsidR="00E11B95" w:rsidRPr="005B6997">
        <w:rPr>
          <w:rFonts w:ascii="Times New Roman" w:hAnsi="Times New Roman"/>
          <w:szCs w:val="20"/>
        </w:rPr>
        <w:t>Neighbour</w:t>
      </w:r>
      <w:r w:rsidRPr="005B6997">
        <w:rPr>
          <w:rFonts w:ascii="Times New Roman" w:hAnsi="Times New Roman"/>
          <w:szCs w:val="20"/>
        </w:rPr>
        <w:t xml:space="preserve"> cell becomes better than threshold</w:t>
      </w:r>
    </w:p>
    <w:p w14:paraId="420166A7" w14:textId="77777777" w:rsidR="005B6997" w:rsidRPr="005B6997" w:rsidRDefault="005B6997" w:rsidP="005B6997">
      <w:pPr>
        <w:jc w:val="both"/>
        <w:rPr>
          <w:sz w:val="20"/>
          <w:szCs w:val="20"/>
        </w:rPr>
      </w:pPr>
      <w:r w:rsidRPr="005B6997">
        <w:rPr>
          <w:sz w:val="20"/>
          <w:szCs w:val="20"/>
        </w:rPr>
        <w:t>UMTS</w:t>
      </w:r>
    </w:p>
    <w:p w14:paraId="4ACBEB0F" w14:textId="77777777" w:rsidR="005B6997" w:rsidRPr="005B6997" w:rsidRDefault="005B6997" w:rsidP="005B6997">
      <w:pPr>
        <w:pStyle w:val="ListParagraph"/>
        <w:numPr>
          <w:ilvl w:val="0"/>
          <w:numId w:val="28"/>
        </w:numPr>
        <w:ind w:leftChars="0"/>
        <w:rPr>
          <w:rFonts w:ascii="Times New Roman" w:hAnsi="Times New Roman"/>
          <w:szCs w:val="20"/>
        </w:rPr>
      </w:pPr>
      <w:r w:rsidRPr="005B6997">
        <w:rPr>
          <w:rFonts w:ascii="Times New Roman" w:hAnsi="Times New Roman"/>
          <w:szCs w:val="20"/>
        </w:rPr>
        <w:t>Event 1a: a cell enters the reporting range, i.e. add a cell to active set.</w:t>
      </w:r>
    </w:p>
    <w:p w14:paraId="0C0588DA" w14:textId="77777777" w:rsidR="005B6997" w:rsidRPr="005B6997" w:rsidRDefault="005B6997" w:rsidP="005B6997">
      <w:pPr>
        <w:pStyle w:val="ListParagraph"/>
        <w:numPr>
          <w:ilvl w:val="0"/>
          <w:numId w:val="28"/>
        </w:numPr>
        <w:ind w:leftChars="0"/>
        <w:rPr>
          <w:rFonts w:ascii="Times New Roman" w:hAnsi="Times New Roman"/>
          <w:szCs w:val="20"/>
        </w:rPr>
      </w:pPr>
      <w:r w:rsidRPr="005B6997">
        <w:rPr>
          <w:rFonts w:ascii="Times New Roman" w:hAnsi="Times New Roman"/>
          <w:szCs w:val="20"/>
        </w:rPr>
        <w:t>Event 1b: a cell leaves the reporting range, i.e. removed a cell from active set.</w:t>
      </w:r>
    </w:p>
    <w:p w14:paraId="4B5FC3F9" w14:textId="1D4F74FD" w:rsidR="005B6997" w:rsidRPr="005B6997" w:rsidRDefault="005B6997" w:rsidP="005B6997">
      <w:pPr>
        <w:pStyle w:val="ListParagraph"/>
        <w:numPr>
          <w:ilvl w:val="0"/>
          <w:numId w:val="28"/>
        </w:numPr>
        <w:ind w:leftChars="0"/>
        <w:rPr>
          <w:szCs w:val="20"/>
        </w:rPr>
      </w:pPr>
      <w:r w:rsidRPr="005B6997">
        <w:rPr>
          <w:rFonts w:ascii="Times New Roman" w:hAnsi="Times New Roman"/>
          <w:szCs w:val="20"/>
        </w:rPr>
        <w:t xml:space="preserve">Event 1d: </w:t>
      </w:r>
      <w:r w:rsidR="00E11B95" w:rsidRPr="005B6997">
        <w:rPr>
          <w:rFonts w:ascii="Times New Roman" w:hAnsi="Times New Roman"/>
          <w:szCs w:val="20"/>
        </w:rPr>
        <w:t>Neighbour</w:t>
      </w:r>
      <w:r w:rsidRPr="005B6997">
        <w:rPr>
          <w:rFonts w:ascii="Times New Roman" w:hAnsi="Times New Roman"/>
          <w:szCs w:val="20"/>
        </w:rPr>
        <w:t xml:space="preserve"> cell becomes offset better than PCell.</w:t>
      </w:r>
    </w:p>
    <w:p w14:paraId="33EE0AD0" w14:textId="77777777" w:rsidR="005B6997" w:rsidRPr="005B6997" w:rsidRDefault="005B6997" w:rsidP="005B6997">
      <w:pPr>
        <w:jc w:val="both"/>
        <w:rPr>
          <w:rFonts w:eastAsia="SimSun"/>
          <w:b/>
          <w:bCs/>
          <w:i/>
          <w:sz w:val="20"/>
          <w:szCs w:val="20"/>
          <w:u w:val="single"/>
        </w:rPr>
      </w:pPr>
    </w:p>
    <w:p w14:paraId="4E21A1DB" w14:textId="77777777" w:rsidR="005B6997" w:rsidRPr="005B6997" w:rsidRDefault="005B6997" w:rsidP="005B6997">
      <w:pPr>
        <w:jc w:val="both"/>
        <w:rPr>
          <w:rFonts w:eastAsia="SimSun"/>
          <w:b/>
          <w:bCs/>
          <w:i/>
          <w:sz w:val="20"/>
          <w:szCs w:val="20"/>
          <w:u w:val="single"/>
        </w:rPr>
      </w:pPr>
    </w:p>
    <w:p w14:paraId="7B4B35A8" w14:textId="77777777" w:rsidR="005B6997" w:rsidRPr="005B6997" w:rsidRDefault="005B6997" w:rsidP="005B6997">
      <w:pPr>
        <w:keepNext/>
        <w:jc w:val="both"/>
        <w:rPr>
          <w:sz w:val="20"/>
          <w:szCs w:val="20"/>
        </w:rPr>
      </w:pPr>
      <w:r w:rsidRPr="005B6997">
        <w:rPr>
          <w:rFonts w:eastAsia="SimSun"/>
          <w:b/>
          <w:bCs/>
          <w:i/>
          <w:noProof/>
          <w:sz w:val="20"/>
          <w:szCs w:val="20"/>
          <w:u w:val="single"/>
        </w:rPr>
        <w:drawing>
          <wp:inline distT="0" distB="0" distL="0" distR="0" wp14:anchorId="20EFE18B" wp14:editId="2DAC5921">
            <wp:extent cx="6120765" cy="1870710"/>
            <wp:effectExtent l="0" t="0" r="63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6120765" cy="1870710"/>
                    </a:xfrm>
                    <a:prstGeom prst="rect">
                      <a:avLst/>
                    </a:prstGeom>
                  </pic:spPr>
                </pic:pic>
              </a:graphicData>
            </a:graphic>
          </wp:inline>
        </w:drawing>
      </w:r>
    </w:p>
    <w:p w14:paraId="0F566BD7" w14:textId="47C32A2E" w:rsidR="005B6997" w:rsidRPr="005B6997" w:rsidRDefault="005B6997" w:rsidP="005B6997">
      <w:pPr>
        <w:pStyle w:val="Caption"/>
        <w:rPr>
          <w:rFonts w:eastAsia="SimSun"/>
          <w:b w:val="0"/>
          <w:bCs w:val="0"/>
          <w:i/>
          <w:sz w:val="20"/>
          <w:szCs w:val="20"/>
          <w:u w:val="single"/>
        </w:rPr>
      </w:pPr>
      <w:bookmarkStart w:id="2" w:name="_Ref498330851"/>
      <w:r w:rsidRPr="005B6997">
        <w:rPr>
          <w:sz w:val="20"/>
          <w:szCs w:val="20"/>
        </w:rPr>
        <w:t xml:space="preserve">Figure </w:t>
      </w:r>
      <w:bookmarkEnd w:id="2"/>
      <w:r w:rsidR="00B875E8">
        <w:rPr>
          <w:sz w:val="20"/>
          <w:szCs w:val="20"/>
        </w:rPr>
        <w:t>3</w:t>
      </w:r>
      <w:r>
        <w:rPr>
          <w:sz w:val="20"/>
          <w:szCs w:val="20"/>
        </w:rPr>
        <w:t xml:space="preserve">-1: </w:t>
      </w:r>
      <w:r w:rsidRPr="005B6997">
        <w:rPr>
          <w:sz w:val="20"/>
          <w:szCs w:val="20"/>
        </w:rPr>
        <w:t>UE Event Based Aperiodic Beam Measurement Reporting</w:t>
      </w:r>
    </w:p>
    <w:p w14:paraId="520D095A" w14:textId="1DFC0AD6" w:rsidR="005B6997" w:rsidRPr="005B6997" w:rsidRDefault="005B6997" w:rsidP="00E11B95">
      <w:pPr>
        <w:pStyle w:val="0Maintext"/>
        <w:spacing w:after="120" w:afterAutospacing="0" w:line="240" w:lineRule="auto"/>
        <w:ind w:firstLine="0"/>
        <w:rPr>
          <w:rFonts w:eastAsia="SimSun"/>
          <w:bCs/>
        </w:rPr>
      </w:pPr>
      <w:r w:rsidRPr="005B6997">
        <w:rPr>
          <w:lang w:val="en-US" w:eastAsia="zh-CN"/>
        </w:rPr>
        <w:t xml:space="preserve">Figure </w:t>
      </w:r>
      <w:r w:rsidR="00B875E8">
        <w:rPr>
          <w:lang w:val="en-US" w:eastAsia="zh-CN"/>
        </w:rPr>
        <w:t>3</w:t>
      </w:r>
      <w:r w:rsidRPr="005B6997">
        <w:rPr>
          <w:lang w:val="en-US" w:eastAsia="zh-CN"/>
        </w:rPr>
        <w:t>-1 illustrates the event based measurement reporting compared to periodic report. Assuming NW configures periodic measurement resources (SSB or CSI-RS). The baseline operation is for UE to make the periodic measurement report in order to track the beam change. Note that, due to the un-predictableness of the beam change, a frequent beam reporting is needed in order to ensure the robustness of the beam management as shown by red arrows in</w:t>
      </w:r>
      <w:r>
        <w:rPr>
          <w:lang w:val="en-US" w:eastAsia="zh-CN"/>
        </w:rPr>
        <w:t xml:space="preserve"> Figure </w:t>
      </w:r>
      <w:r w:rsidR="00B875E8">
        <w:rPr>
          <w:lang w:val="en-US" w:eastAsia="zh-CN"/>
        </w:rPr>
        <w:t>3</w:t>
      </w:r>
      <w:r>
        <w:rPr>
          <w:lang w:val="en-US" w:eastAsia="zh-CN"/>
        </w:rPr>
        <w:t>-1</w:t>
      </w:r>
      <w:r w:rsidRPr="005B6997">
        <w:rPr>
          <w:lang w:val="en-US" w:eastAsia="zh-CN"/>
        </w:rPr>
        <w:t>. Assuming UE desirable receive beam changes due to, e.g., device rotation, UE can detect the change via periodic measurement. Only when the beam change is detected, or certain event is detected, UE is required to report the measurement as shown by green arrows. Clearly, event based measurement can reduce the reporting overhead while maintaining the same robustness of the beam management. Therefore, we propose the following</w:t>
      </w:r>
      <w:r>
        <w:rPr>
          <w:lang w:val="en-US" w:eastAsia="zh-CN"/>
        </w:rPr>
        <w:t>:</w:t>
      </w:r>
    </w:p>
    <w:p w14:paraId="2E2F1E2C" w14:textId="3E498E37" w:rsidR="005B6997" w:rsidRPr="00D623A6" w:rsidRDefault="005B6997" w:rsidP="00F43CD1">
      <w:pPr>
        <w:pStyle w:val="0Maintext"/>
        <w:spacing w:after="120" w:afterAutospacing="0" w:line="240" w:lineRule="auto"/>
        <w:rPr>
          <w:b/>
          <w:bCs/>
          <w:i/>
          <w:iCs/>
          <w:lang w:val="en-US" w:eastAsia="zh-CN"/>
        </w:rPr>
      </w:pPr>
      <w:r w:rsidRPr="005B6997">
        <w:rPr>
          <w:b/>
          <w:bCs/>
          <w:i/>
          <w:iCs/>
          <w:lang w:val="en-US" w:eastAsia="zh-CN"/>
        </w:rPr>
        <w:t xml:space="preserve">Proposal </w:t>
      </w:r>
      <w:r w:rsidR="009D1C4F">
        <w:rPr>
          <w:b/>
          <w:bCs/>
          <w:i/>
          <w:iCs/>
          <w:lang w:val="en-US" w:eastAsia="zh-CN"/>
        </w:rPr>
        <w:t>3</w:t>
      </w:r>
      <w:r w:rsidRPr="005B6997">
        <w:rPr>
          <w:b/>
          <w:bCs/>
          <w:i/>
          <w:iCs/>
          <w:lang w:val="en-US" w:eastAsia="zh-CN"/>
        </w:rPr>
        <w:t>-2: NR to support UE event based aperiodic beam measurement reporting. FFS: the detailed events and configurations</w:t>
      </w:r>
      <w:r>
        <w:rPr>
          <w:b/>
          <w:bCs/>
          <w:i/>
          <w:iCs/>
          <w:lang w:val="en-US" w:eastAsia="zh-CN"/>
        </w:rPr>
        <w:t>.</w:t>
      </w:r>
    </w:p>
    <w:p w14:paraId="109312C3" w14:textId="13E168B4" w:rsidR="00D623A6" w:rsidRDefault="00D623A6" w:rsidP="00D623A6">
      <w:pPr>
        <w:pStyle w:val="Heading2"/>
      </w:pPr>
      <w:r>
        <w:t>UL beam indication</w:t>
      </w:r>
    </w:p>
    <w:p w14:paraId="00C22442" w14:textId="77777777" w:rsidR="006D54CF" w:rsidRDefault="00B72388" w:rsidP="00E11B95">
      <w:pPr>
        <w:pStyle w:val="0Maintext"/>
        <w:spacing w:after="120" w:afterAutospacing="0" w:line="240" w:lineRule="auto"/>
        <w:ind w:firstLine="0"/>
        <w:rPr>
          <w:lang w:val="en-US" w:eastAsia="zh-CN"/>
        </w:rPr>
      </w:pPr>
      <w:r>
        <w:rPr>
          <w:rFonts w:hint="eastAsia"/>
          <w:lang w:val="en-US" w:eastAsia="zh-CN"/>
        </w:rPr>
        <w:t>In</w:t>
      </w:r>
      <w:r>
        <w:rPr>
          <w:lang w:val="en-US" w:eastAsia="zh-CN"/>
        </w:rPr>
        <w:t xml:space="preserve"> last meeting, there is one working assumption to support MAC CE based beam indication for aperiodic SRS for antenna switching</w:t>
      </w:r>
      <w:r w:rsidR="006D54CF">
        <w:rPr>
          <w:lang w:val="en-US" w:eastAsia="zh-CN"/>
        </w:rPr>
        <w:t xml:space="preserve"> as shown below</w:t>
      </w:r>
      <w:r>
        <w:rPr>
          <w:lang w:val="en-US" w:eastAsia="zh-CN"/>
        </w:rPr>
        <w:t xml:space="preserve">. </w:t>
      </w:r>
    </w:p>
    <w:tbl>
      <w:tblPr>
        <w:tblStyle w:val="TableGrid"/>
        <w:tblW w:w="0" w:type="auto"/>
        <w:tblLook w:val="04A0" w:firstRow="1" w:lastRow="0" w:firstColumn="1" w:lastColumn="0" w:noHBand="0" w:noVBand="1"/>
      </w:tblPr>
      <w:tblGrid>
        <w:gridCol w:w="9010"/>
      </w:tblGrid>
      <w:tr w:rsidR="006D54CF" w14:paraId="55FE66E5" w14:textId="77777777" w:rsidTr="006D54CF">
        <w:tc>
          <w:tcPr>
            <w:tcW w:w="9010" w:type="dxa"/>
          </w:tcPr>
          <w:p w14:paraId="6BE332F4" w14:textId="77777777" w:rsidR="006D54CF" w:rsidRPr="005B1AD1" w:rsidRDefault="006D54CF" w:rsidP="006D54CF">
            <w:pPr>
              <w:pStyle w:val="LGTdoc"/>
              <w:spacing w:afterLines="0" w:line="240" w:lineRule="auto"/>
              <w:contextualSpacing/>
              <w:rPr>
                <w:sz w:val="20"/>
                <w:szCs w:val="20"/>
                <w:highlight w:val="darkYellow"/>
                <w:lang w:val="en-US"/>
              </w:rPr>
            </w:pPr>
            <w:r w:rsidRPr="005B1AD1">
              <w:rPr>
                <w:sz w:val="20"/>
                <w:szCs w:val="20"/>
                <w:highlight w:val="darkYellow"/>
                <w:lang w:val="en-US"/>
              </w:rPr>
              <w:t>Working Assumption</w:t>
            </w:r>
          </w:p>
          <w:p w14:paraId="11070959" w14:textId="6E310BE6" w:rsidR="006D54CF" w:rsidRDefault="006D54CF" w:rsidP="006D54CF">
            <w:pPr>
              <w:pStyle w:val="LGTdoc"/>
              <w:spacing w:afterLines="0" w:line="240" w:lineRule="auto"/>
              <w:contextualSpacing/>
              <w:rPr>
                <w:lang w:val="en-US" w:eastAsia="zh-CN"/>
              </w:rPr>
            </w:pPr>
            <w:r w:rsidRPr="005B1AD1">
              <w:rPr>
                <w:sz w:val="20"/>
                <w:szCs w:val="20"/>
                <w:lang w:val="en-US"/>
              </w:rPr>
              <w:t xml:space="preserve">The supported feature of MAC CE based spatial relation update for aperiodic SRS is applicable to the </w:t>
            </w:r>
            <w:r w:rsidRPr="005B1AD1">
              <w:rPr>
                <w:i/>
                <w:sz w:val="20"/>
                <w:szCs w:val="20"/>
                <w:lang w:val="en-US"/>
              </w:rPr>
              <w:t>usage</w:t>
            </w:r>
            <w:r w:rsidRPr="005B1AD1">
              <w:rPr>
                <w:sz w:val="20"/>
                <w:szCs w:val="20"/>
                <w:lang w:val="en-US"/>
              </w:rPr>
              <w:t xml:space="preserve"> of antenna switching per SRS resource level</w:t>
            </w:r>
            <w:r>
              <w:rPr>
                <w:sz w:val="20"/>
                <w:szCs w:val="20"/>
                <w:lang w:val="en-US"/>
              </w:rPr>
              <w:t>.</w:t>
            </w:r>
          </w:p>
        </w:tc>
      </w:tr>
    </w:tbl>
    <w:p w14:paraId="1718434C" w14:textId="77777777" w:rsidR="006D54CF" w:rsidRDefault="006D54CF" w:rsidP="00F43CD1">
      <w:pPr>
        <w:pStyle w:val="0Maintext"/>
        <w:spacing w:after="120" w:afterAutospacing="0" w:line="240" w:lineRule="auto"/>
        <w:rPr>
          <w:lang w:val="en-US" w:eastAsia="zh-CN"/>
        </w:rPr>
      </w:pPr>
    </w:p>
    <w:p w14:paraId="1295B22F" w14:textId="32F5B472" w:rsidR="00D623A6" w:rsidRDefault="00B72388" w:rsidP="00E11B95">
      <w:pPr>
        <w:pStyle w:val="0Maintext"/>
        <w:spacing w:after="120" w:afterAutospacing="0" w:line="240" w:lineRule="auto"/>
        <w:ind w:firstLine="0"/>
        <w:rPr>
          <w:lang w:val="en-US" w:eastAsia="zh-CN"/>
        </w:rPr>
      </w:pPr>
      <w:r>
        <w:rPr>
          <w:lang w:val="en-US" w:eastAsia="zh-CN"/>
        </w:rPr>
        <w:t>Since SRS with different usage share the same way for uplink beam indication, it is straight-forward to apply a unified rule for all types of SRS on beam indication. Thus, the working assumption on beam indication for aperiodic SRS for antenna switching should be confirmed.</w:t>
      </w:r>
    </w:p>
    <w:p w14:paraId="28E1A279" w14:textId="3B491DCA" w:rsidR="00B72388" w:rsidRPr="00B72388" w:rsidRDefault="00B72388" w:rsidP="00F43CD1">
      <w:pPr>
        <w:pStyle w:val="0Maintext"/>
        <w:spacing w:after="120" w:afterAutospacing="0" w:line="240" w:lineRule="auto"/>
        <w:rPr>
          <w:b/>
          <w:bCs/>
          <w:i/>
          <w:iCs/>
          <w:lang w:val="en-US" w:eastAsia="zh-CN"/>
        </w:rPr>
      </w:pPr>
      <w:r w:rsidRPr="00B72388">
        <w:rPr>
          <w:b/>
          <w:bCs/>
          <w:i/>
          <w:iCs/>
          <w:lang w:val="en-US" w:eastAsia="zh-CN"/>
        </w:rPr>
        <w:t xml:space="preserve">Proposal </w:t>
      </w:r>
      <w:r w:rsidR="009D1C4F">
        <w:rPr>
          <w:b/>
          <w:bCs/>
          <w:i/>
          <w:iCs/>
          <w:lang w:val="en-US" w:eastAsia="zh-CN"/>
        </w:rPr>
        <w:t>3</w:t>
      </w:r>
      <w:r w:rsidRPr="00B72388">
        <w:rPr>
          <w:b/>
          <w:bCs/>
          <w:i/>
          <w:iCs/>
          <w:lang w:val="en-US" w:eastAsia="zh-CN"/>
        </w:rPr>
        <w:t>-</w:t>
      </w:r>
      <w:r w:rsidR="005B6997">
        <w:rPr>
          <w:b/>
          <w:bCs/>
          <w:i/>
          <w:iCs/>
          <w:lang w:val="en-US" w:eastAsia="zh-CN"/>
        </w:rPr>
        <w:t>3</w:t>
      </w:r>
      <w:r w:rsidRPr="00B72388">
        <w:rPr>
          <w:b/>
          <w:bCs/>
          <w:i/>
          <w:iCs/>
          <w:lang w:val="en-US" w:eastAsia="zh-CN"/>
        </w:rPr>
        <w:t>: Confirm the working assumption to apply MAC CE based spatial relation info to aperiodic SRS for antenna switching.</w:t>
      </w:r>
    </w:p>
    <w:p w14:paraId="5E2B0C28" w14:textId="6F5FAB7C" w:rsidR="00B72388" w:rsidRDefault="00B72388" w:rsidP="00E11B95">
      <w:pPr>
        <w:pStyle w:val="0Maintext"/>
        <w:spacing w:after="120" w:afterAutospacing="0" w:line="240" w:lineRule="auto"/>
        <w:ind w:firstLine="0"/>
        <w:rPr>
          <w:lang w:val="en-US" w:eastAsia="zh-CN"/>
        </w:rPr>
      </w:pPr>
      <w:r>
        <w:rPr>
          <w:lang w:val="en-US" w:eastAsia="zh-CN"/>
        </w:rPr>
        <w:t xml:space="preserve">Another remaining issue is on how to support the beam indication for a group of PUCCH resources. It has been agreed to support up to 2 groups per BWP. </w:t>
      </w:r>
      <w:r w:rsidR="006D54CF">
        <w:rPr>
          <w:lang w:val="en-US" w:eastAsia="zh-CN"/>
        </w:rPr>
        <w:t xml:space="preserve">The two groups can be used either for multi-TRP/panel operation, or to maintain two active spatial relation info for single TRP. However, currently it is still unclear whether Rel-16 multi-TRP/panel operation would be supported for FR2, if not, to design the detail grouping scheme could be based on two active spatial relation info for single TRP only; else, both cases should be taken into account. </w:t>
      </w:r>
      <w:r w:rsidR="006D54CF">
        <w:rPr>
          <w:lang w:val="en-US" w:eastAsia="zh-CN"/>
        </w:rPr>
        <w:lastRenderedPageBreak/>
        <w:t>Therefore there is still dependency for this issue. The grouping scheme should be discussed after decision on whether multi-TRP/panel operation would be supported for FR2 in Rel16.</w:t>
      </w:r>
    </w:p>
    <w:p w14:paraId="3BC017CD" w14:textId="086438D1" w:rsidR="006D54CF" w:rsidRPr="006D54CF" w:rsidRDefault="006D54CF" w:rsidP="00F43CD1">
      <w:pPr>
        <w:pStyle w:val="0Maintext"/>
        <w:spacing w:after="120" w:afterAutospacing="0" w:line="240" w:lineRule="auto"/>
        <w:rPr>
          <w:b/>
          <w:bCs/>
          <w:i/>
          <w:iCs/>
          <w:lang w:val="en-US" w:eastAsia="zh-CN"/>
        </w:rPr>
      </w:pPr>
      <w:r w:rsidRPr="006D54CF">
        <w:rPr>
          <w:b/>
          <w:bCs/>
          <w:i/>
          <w:iCs/>
          <w:lang w:val="en-US" w:eastAsia="zh-CN"/>
        </w:rPr>
        <w:t xml:space="preserve">Proposal </w:t>
      </w:r>
      <w:r w:rsidR="009D1C4F">
        <w:rPr>
          <w:b/>
          <w:bCs/>
          <w:i/>
          <w:iCs/>
          <w:lang w:val="en-US" w:eastAsia="zh-CN"/>
        </w:rPr>
        <w:t>3</w:t>
      </w:r>
      <w:r w:rsidRPr="006D54CF">
        <w:rPr>
          <w:b/>
          <w:bCs/>
          <w:i/>
          <w:iCs/>
          <w:lang w:val="en-US" w:eastAsia="zh-CN"/>
        </w:rPr>
        <w:t>-</w:t>
      </w:r>
      <w:r w:rsidR="005B6997">
        <w:rPr>
          <w:b/>
          <w:bCs/>
          <w:i/>
          <w:iCs/>
          <w:lang w:val="en-US" w:eastAsia="zh-CN"/>
        </w:rPr>
        <w:t>4</w:t>
      </w:r>
      <w:r w:rsidRPr="006D54CF">
        <w:rPr>
          <w:b/>
          <w:bCs/>
          <w:i/>
          <w:iCs/>
          <w:lang w:val="en-US" w:eastAsia="zh-CN"/>
        </w:rPr>
        <w:t>: The decision on PUCCH resource grouping scheme should be made after there is clear conclusion on whether multi-TRP/panel oper</w:t>
      </w:r>
      <w:r w:rsidR="007F128C">
        <w:rPr>
          <w:b/>
          <w:bCs/>
          <w:i/>
          <w:iCs/>
          <w:lang w:val="en-US" w:eastAsia="zh-CN"/>
        </w:rPr>
        <w:t>a</w:t>
      </w:r>
      <w:r w:rsidRPr="006D54CF">
        <w:rPr>
          <w:b/>
          <w:bCs/>
          <w:i/>
          <w:iCs/>
          <w:lang w:val="en-US" w:eastAsia="zh-CN"/>
        </w:rPr>
        <w:t>t</w:t>
      </w:r>
      <w:r w:rsidR="007F128C">
        <w:rPr>
          <w:b/>
          <w:bCs/>
          <w:i/>
          <w:iCs/>
          <w:lang w:val="en-US" w:eastAsia="zh-CN"/>
        </w:rPr>
        <w:t>i</w:t>
      </w:r>
      <w:r w:rsidRPr="006D54CF">
        <w:rPr>
          <w:b/>
          <w:bCs/>
          <w:i/>
          <w:iCs/>
          <w:lang w:val="en-US" w:eastAsia="zh-CN"/>
        </w:rPr>
        <w:t>on would be supported for FR2 in Rel16.</w:t>
      </w:r>
    </w:p>
    <w:p w14:paraId="60308029" w14:textId="39F829C7" w:rsidR="00CB3368" w:rsidRDefault="00CB3368" w:rsidP="00CB3368">
      <w:pPr>
        <w:pStyle w:val="Heading1"/>
      </w:pPr>
      <w:r>
        <w:t>Uplink panel specific beam selection</w:t>
      </w:r>
    </w:p>
    <w:p w14:paraId="624CDE47" w14:textId="1C18E232" w:rsidR="00CB3368" w:rsidRDefault="007F128C" w:rsidP="00556671">
      <w:pPr>
        <w:pStyle w:val="0Maintext"/>
        <w:spacing w:after="120" w:afterAutospacing="0" w:line="240" w:lineRule="auto"/>
        <w:ind w:firstLine="0"/>
        <w:rPr>
          <w:lang w:val="en-US"/>
        </w:rPr>
      </w:pPr>
      <w:r>
        <w:rPr>
          <w:lang w:val="en-US"/>
        </w:rPr>
        <w:t xml:space="preserve">In last meeting, there are two alternatives for uplink panel specific beam selection: one is to involve uplink TCI with an explicit panel ID for uplink beam selection; the other is to implicitly indicate panel ID based on beam reporting or explicitly indicate panel ID. </w:t>
      </w:r>
    </w:p>
    <w:p w14:paraId="71E376FD" w14:textId="47A37539" w:rsidR="007F128C" w:rsidRDefault="007F128C" w:rsidP="00556671">
      <w:pPr>
        <w:pStyle w:val="0Maintext"/>
        <w:spacing w:after="120" w:afterAutospacing="0" w:line="240" w:lineRule="auto"/>
        <w:ind w:firstLine="0"/>
        <w:rPr>
          <w:lang w:val="en-US"/>
        </w:rPr>
      </w:pPr>
      <w:r>
        <w:rPr>
          <w:lang w:val="en-US"/>
        </w:rPr>
        <w:t>Before the down-selection, a definition of panel should be discussed. Currently there is no clear assumption or definition of UE panel. It has been agreed that the panel specific beam selection should avoid UE to disclose its hardware architecture. Therefore the UE panel should be considered as a group of antenna ports, from which different pathloss could be observed from a certain direction. In that case, the best beam for different panels could be different.</w:t>
      </w:r>
    </w:p>
    <w:p w14:paraId="64D4F67A" w14:textId="5EA68CAD" w:rsidR="007F128C" w:rsidRPr="007F128C" w:rsidRDefault="007F128C" w:rsidP="00F43CD1">
      <w:pPr>
        <w:pStyle w:val="0Maintext"/>
        <w:spacing w:after="120" w:afterAutospacing="0" w:line="240" w:lineRule="auto"/>
        <w:rPr>
          <w:b/>
          <w:bCs/>
          <w:i/>
          <w:iCs/>
          <w:lang w:val="en-US"/>
        </w:rPr>
      </w:pPr>
      <w:r w:rsidRPr="007F128C">
        <w:rPr>
          <w:b/>
          <w:bCs/>
          <w:i/>
          <w:iCs/>
          <w:lang w:val="en-US"/>
        </w:rPr>
        <w:t xml:space="preserve">Proposal </w:t>
      </w:r>
      <w:r w:rsidR="009D1C4F">
        <w:rPr>
          <w:b/>
          <w:bCs/>
          <w:i/>
          <w:iCs/>
          <w:lang w:val="en-US"/>
        </w:rPr>
        <w:t>4</w:t>
      </w:r>
      <w:r w:rsidRPr="007F128C">
        <w:rPr>
          <w:b/>
          <w:bCs/>
          <w:i/>
          <w:iCs/>
          <w:lang w:val="en-US"/>
        </w:rPr>
        <w:t>-1: UE panel should be defined as a group of antenna ports, and from different panels different pathloss could be observed from a certain direction.</w:t>
      </w:r>
    </w:p>
    <w:p w14:paraId="7FE37E65" w14:textId="0AAA09D0" w:rsidR="007E6FF6" w:rsidRDefault="007F128C" w:rsidP="00556671">
      <w:pPr>
        <w:pStyle w:val="0Maintext"/>
        <w:spacing w:after="120" w:afterAutospacing="0" w:line="240" w:lineRule="auto"/>
        <w:ind w:firstLine="0"/>
        <w:rPr>
          <w:lang w:val="en-US"/>
        </w:rPr>
      </w:pPr>
      <w:r>
        <w:rPr>
          <w:lang w:val="en-US"/>
        </w:rPr>
        <w:t xml:space="preserve">After a panel has been defined, the second issue should be how to facilitate panel selection based on UE beam reporting. Without any information, gNB is not able to identify the best panel. Thus gNB would not be able to select proper beam for corresponding UE panel. One possible way is to extend Rel-15 group based beam reporting to report more beams </w:t>
      </w:r>
      <w:r w:rsidR="007E6FF6">
        <w:rPr>
          <w:lang w:val="en-US"/>
        </w:rPr>
        <w:t>in a reporting instance, where each group can correspond to one panel, and the maximum number of groups could be based on a UE capability. UE is able to report more than 1 beams for a group. Then with the help of this information, gNB can aware beam quality for a UE panel.</w:t>
      </w:r>
    </w:p>
    <w:p w14:paraId="46C7A6A0" w14:textId="748A428E" w:rsidR="007E6FF6" w:rsidRPr="007E6FF6" w:rsidRDefault="007E6FF6" w:rsidP="007E6FF6">
      <w:pPr>
        <w:pStyle w:val="0Maintext"/>
        <w:spacing w:after="120" w:afterAutospacing="0" w:line="240" w:lineRule="auto"/>
        <w:rPr>
          <w:b/>
          <w:bCs/>
          <w:i/>
          <w:iCs/>
          <w:lang w:val="en-US"/>
        </w:rPr>
      </w:pPr>
      <w:r w:rsidRPr="007E6FF6">
        <w:rPr>
          <w:b/>
          <w:bCs/>
          <w:i/>
          <w:iCs/>
          <w:lang w:val="en-US"/>
        </w:rPr>
        <w:t xml:space="preserve">Proposal </w:t>
      </w:r>
      <w:r w:rsidR="009D1C4F">
        <w:rPr>
          <w:b/>
          <w:bCs/>
          <w:i/>
          <w:iCs/>
          <w:lang w:val="en-US"/>
        </w:rPr>
        <w:t>4</w:t>
      </w:r>
      <w:r w:rsidRPr="007E6FF6">
        <w:rPr>
          <w:b/>
          <w:bCs/>
          <w:i/>
          <w:iCs/>
          <w:lang w:val="en-US"/>
        </w:rPr>
        <w:t>-2: Support to extend Rel-15 group based beam reporting to support more than 1 beams within a group, where each group can correspond to one UE panel.</w:t>
      </w:r>
    </w:p>
    <w:p w14:paraId="66016752" w14:textId="018CB22D" w:rsidR="007F128C" w:rsidRDefault="007E6FF6" w:rsidP="00556671">
      <w:pPr>
        <w:pStyle w:val="0Maintext"/>
        <w:spacing w:after="120" w:afterAutospacing="0" w:line="240" w:lineRule="auto"/>
        <w:ind w:firstLine="0"/>
        <w:rPr>
          <w:lang w:val="en-US"/>
        </w:rPr>
      </w:pPr>
      <w:r>
        <w:rPr>
          <w:lang w:val="en-US"/>
        </w:rPr>
        <w:t>For panel specific beam selection, based on Alt1 (TCI based framework), the uplink beam selection needs to be redesigned, as well as power control related part. However based on the WID, uplink power control related enhancement is out of scope. Now that there are 3 meetings left, such complicated alternative should be avoided. Compared to Alt1, Alt2 could be simple, where the panel indication could be either based on a beam reporting or based on an explicit ID configured by higher layer signaling. Thus Alt2 should be preferred.</w:t>
      </w:r>
    </w:p>
    <w:p w14:paraId="0D9C0726" w14:textId="0FAF5905" w:rsidR="00153773" w:rsidRPr="00153773" w:rsidRDefault="00153773" w:rsidP="00F43CD1">
      <w:pPr>
        <w:pStyle w:val="0Maintext"/>
        <w:spacing w:after="120" w:afterAutospacing="0" w:line="240" w:lineRule="auto"/>
        <w:rPr>
          <w:b/>
          <w:bCs/>
          <w:i/>
          <w:iCs/>
          <w:lang w:val="en-US"/>
        </w:rPr>
      </w:pPr>
      <w:r w:rsidRPr="00153773">
        <w:rPr>
          <w:b/>
          <w:bCs/>
          <w:i/>
          <w:iCs/>
          <w:lang w:val="en-US"/>
        </w:rPr>
        <w:t>Observation</w:t>
      </w:r>
      <w:r w:rsidR="009D1C4F">
        <w:rPr>
          <w:b/>
          <w:bCs/>
          <w:i/>
          <w:iCs/>
          <w:lang w:val="en-US"/>
        </w:rPr>
        <w:t xml:space="preserve"> 4</w:t>
      </w:r>
      <w:r w:rsidRPr="00153773">
        <w:rPr>
          <w:b/>
          <w:bCs/>
          <w:i/>
          <w:iCs/>
          <w:lang w:val="en-US"/>
        </w:rPr>
        <w:t>-1: To use TCI based framework for uplink panel indication would result in redesign of uplink beam indication framework and uplink power control.</w:t>
      </w:r>
    </w:p>
    <w:p w14:paraId="6029DD44" w14:textId="3C0E6728" w:rsidR="007E6FF6" w:rsidRPr="007E6FF6" w:rsidRDefault="007E6FF6" w:rsidP="00F43CD1">
      <w:pPr>
        <w:pStyle w:val="0Maintext"/>
        <w:spacing w:after="120" w:afterAutospacing="0" w:line="240" w:lineRule="auto"/>
        <w:rPr>
          <w:b/>
          <w:bCs/>
          <w:i/>
          <w:iCs/>
          <w:lang w:val="en-US"/>
        </w:rPr>
      </w:pPr>
      <w:r w:rsidRPr="007E6FF6">
        <w:rPr>
          <w:b/>
          <w:bCs/>
          <w:i/>
          <w:iCs/>
          <w:lang w:val="en-US"/>
        </w:rPr>
        <w:t xml:space="preserve">Proposal </w:t>
      </w:r>
      <w:r w:rsidR="009D1C4F">
        <w:rPr>
          <w:b/>
          <w:bCs/>
          <w:i/>
          <w:iCs/>
          <w:lang w:val="en-US"/>
        </w:rPr>
        <w:t>4</w:t>
      </w:r>
      <w:r w:rsidRPr="007E6FF6">
        <w:rPr>
          <w:b/>
          <w:bCs/>
          <w:i/>
          <w:iCs/>
          <w:lang w:val="en-US"/>
        </w:rPr>
        <w:t>-3: For panel indication to facilitate panel specific beam selection, Alt2 (panel indication is based on either a beam reporting or an explicit ID) should be supported.</w:t>
      </w:r>
    </w:p>
    <w:p w14:paraId="551BA622" w14:textId="22F23E36" w:rsidR="007E6FF6" w:rsidRDefault="007E6FF6" w:rsidP="007E6FF6">
      <w:pPr>
        <w:pStyle w:val="Heading1"/>
      </w:pPr>
      <w:r>
        <w:t>SCell beam failure recovery</w:t>
      </w:r>
    </w:p>
    <w:p w14:paraId="4ADD32CA" w14:textId="7ADEA64C" w:rsidR="007E6FF6" w:rsidRDefault="007E6FF6" w:rsidP="007E6FF6">
      <w:pPr>
        <w:pStyle w:val="Heading2"/>
      </w:pPr>
      <w:r>
        <w:t>Beam failure detection</w:t>
      </w:r>
    </w:p>
    <w:p w14:paraId="4C9B3F77" w14:textId="1F28423C" w:rsidR="007E6FF6" w:rsidRDefault="007E6FF6" w:rsidP="00F43CD1">
      <w:pPr>
        <w:pStyle w:val="0Maintext"/>
        <w:spacing w:after="120" w:afterAutospacing="0" w:line="240" w:lineRule="auto"/>
        <w:rPr>
          <w:lang w:val="en-US"/>
        </w:rPr>
      </w:pPr>
      <w:r>
        <w:rPr>
          <w:lang w:val="en-US"/>
        </w:rPr>
        <w:t>There are 3 open issues left for SCell beam failure recovery:</w:t>
      </w:r>
    </w:p>
    <w:p w14:paraId="6681CABE" w14:textId="327A8134" w:rsidR="007E6FF6" w:rsidRDefault="007E6FF6" w:rsidP="007E6FF6">
      <w:pPr>
        <w:pStyle w:val="0Maintext"/>
        <w:numPr>
          <w:ilvl w:val="0"/>
          <w:numId w:val="21"/>
        </w:numPr>
        <w:spacing w:after="120" w:afterAutospacing="0" w:line="240" w:lineRule="auto"/>
        <w:rPr>
          <w:lang w:val="en-US"/>
        </w:rPr>
      </w:pPr>
      <w:r>
        <w:rPr>
          <w:lang w:val="en-US"/>
        </w:rPr>
        <w:t>Maximum number of BFD RS</w:t>
      </w:r>
      <w:r w:rsidR="000212EC">
        <w:rPr>
          <w:lang w:val="en-US"/>
        </w:rPr>
        <w:t xml:space="preserve"> per BWP</w:t>
      </w:r>
    </w:p>
    <w:p w14:paraId="1526A633" w14:textId="6B210233" w:rsidR="007E6FF6" w:rsidRDefault="007E6FF6" w:rsidP="007E6FF6">
      <w:pPr>
        <w:pStyle w:val="0Maintext"/>
        <w:numPr>
          <w:ilvl w:val="0"/>
          <w:numId w:val="21"/>
        </w:numPr>
        <w:spacing w:after="120" w:afterAutospacing="0" w:line="240" w:lineRule="auto"/>
        <w:rPr>
          <w:lang w:val="en-US"/>
        </w:rPr>
      </w:pPr>
      <w:r>
        <w:rPr>
          <w:lang w:val="en-US"/>
        </w:rPr>
        <w:t>BLER threshold</w:t>
      </w:r>
    </w:p>
    <w:p w14:paraId="6C5E51FD" w14:textId="53AC87AF" w:rsidR="007E6FF6" w:rsidRDefault="007E6FF6" w:rsidP="007E6FF6">
      <w:pPr>
        <w:pStyle w:val="0Maintext"/>
        <w:numPr>
          <w:ilvl w:val="0"/>
          <w:numId w:val="21"/>
        </w:numPr>
        <w:spacing w:after="120" w:afterAutospacing="0" w:line="240" w:lineRule="auto"/>
        <w:rPr>
          <w:lang w:val="en-US"/>
        </w:rPr>
      </w:pPr>
      <w:r>
        <w:rPr>
          <w:lang w:val="en-US"/>
        </w:rPr>
        <w:t>BFD procedure</w:t>
      </w:r>
    </w:p>
    <w:p w14:paraId="1CCE77F9" w14:textId="5C37C444" w:rsidR="0034417B" w:rsidRDefault="0034417B" w:rsidP="0061765C">
      <w:pPr>
        <w:pStyle w:val="0Maintext"/>
        <w:spacing w:after="120" w:afterAutospacing="0" w:line="240" w:lineRule="auto"/>
        <w:ind w:firstLine="0"/>
        <w:rPr>
          <w:lang w:val="en-US" w:eastAsia="zh-CN"/>
        </w:rPr>
      </w:pPr>
      <w:r>
        <w:rPr>
          <w:lang w:val="en-US" w:eastAsia="zh-CN"/>
        </w:rPr>
        <w:t>I</w:t>
      </w:r>
      <w:r>
        <w:rPr>
          <w:rFonts w:hint="eastAsia"/>
          <w:lang w:val="en-US" w:eastAsia="zh-CN"/>
        </w:rPr>
        <w:t>n</w:t>
      </w:r>
      <w:r>
        <w:rPr>
          <w:lang w:val="en-US" w:eastAsia="zh-CN"/>
        </w:rPr>
        <w:t xml:space="preserve"> Rel-15 the maximum number of BFD RS per BWP is 2, as one CORESET can be reserved as CORESET-BFR. For SCell BFR, CORESET-BFR should not be needed for SCell. Therefore the maximum number of BFD RS should be 3. In Rel-15, the BLER threshold is based on default value of BLER threshold for RLM. However if a </w:t>
      </w:r>
      <w:r w:rsidR="00284AB0">
        <w:rPr>
          <w:lang w:val="en-US" w:eastAsia="zh-CN"/>
        </w:rPr>
        <w:t>lower</w:t>
      </w:r>
      <w:r>
        <w:rPr>
          <w:lang w:val="en-US" w:eastAsia="zh-CN"/>
        </w:rPr>
        <w:t xml:space="preserve"> </w:t>
      </w:r>
      <w:r w:rsidR="00284AB0">
        <w:rPr>
          <w:lang w:val="en-US" w:eastAsia="zh-CN"/>
        </w:rPr>
        <w:t>threshold</w:t>
      </w:r>
      <w:r>
        <w:rPr>
          <w:rFonts w:hint="eastAsia"/>
          <w:lang w:val="en-US" w:eastAsia="zh-CN"/>
        </w:rPr>
        <w:t xml:space="preserve"> </w:t>
      </w:r>
      <w:r>
        <w:rPr>
          <w:lang w:val="en-US" w:eastAsia="zh-CN"/>
        </w:rPr>
        <w:t xml:space="preserve">is configured for RLM, the same should be applied to BFD. Therefore it is better </w:t>
      </w:r>
      <w:r w:rsidR="00284AB0">
        <w:rPr>
          <w:lang w:val="en-US" w:eastAsia="zh-CN"/>
        </w:rPr>
        <w:t>that the BLER threshold for RLM could be equal to that for BFD</w:t>
      </w:r>
      <w:r>
        <w:rPr>
          <w:lang w:val="en-US" w:eastAsia="zh-CN"/>
        </w:rPr>
        <w:t>.</w:t>
      </w:r>
      <w:r w:rsidR="00284AB0">
        <w:rPr>
          <w:lang w:val="en-US" w:eastAsia="zh-CN"/>
        </w:rPr>
        <w:t xml:space="preserve"> The BFD BLER threshold should be configured by </w:t>
      </w:r>
      <w:r w:rsidR="00284AB0" w:rsidRPr="008E345C">
        <w:rPr>
          <w:i/>
        </w:rPr>
        <w:t>rlmInSyncOutOfSyncThreshold</w:t>
      </w:r>
      <w:r w:rsidR="00284AB0">
        <w:rPr>
          <w:lang w:val="en-US" w:eastAsia="zh-CN"/>
        </w:rPr>
        <w:t>.</w:t>
      </w:r>
      <w:r>
        <w:rPr>
          <w:lang w:val="en-US" w:eastAsia="zh-CN"/>
        </w:rPr>
        <w:t xml:space="preserve"> </w:t>
      </w:r>
    </w:p>
    <w:p w14:paraId="62715DA3" w14:textId="02E92D6C" w:rsidR="00284AB0" w:rsidRDefault="00284AB0" w:rsidP="00A95A78">
      <w:pPr>
        <w:pStyle w:val="0Maintext"/>
        <w:spacing w:after="120" w:afterAutospacing="0" w:line="240" w:lineRule="auto"/>
        <w:ind w:firstLine="0"/>
        <w:rPr>
          <w:lang w:val="en-US" w:eastAsia="zh-CN"/>
        </w:rPr>
      </w:pPr>
      <w:r>
        <w:rPr>
          <w:lang w:val="en-US" w:eastAsia="zh-CN"/>
        </w:rPr>
        <w:lastRenderedPageBreak/>
        <w:t>For BFD procedure, in Rel-15, it has been specified that when UE detects N consecutive beam failure instances, UE would declare beam failure, where N is configured by</w:t>
      </w:r>
      <w:r w:rsidR="00F17D02">
        <w:t xml:space="preserve"> RRC signalling</w:t>
      </w:r>
      <w:r>
        <w:rPr>
          <w:lang w:val="en-US" w:eastAsia="zh-CN"/>
        </w:rPr>
        <w:t>. For SCell BFR, similar way can be reused</w:t>
      </w:r>
      <w:r w:rsidR="00F17D02">
        <w:rPr>
          <w:lang w:val="en-US" w:eastAsia="zh-CN"/>
        </w:rPr>
        <w:t xml:space="preserve">. </w:t>
      </w:r>
    </w:p>
    <w:p w14:paraId="46802ED3" w14:textId="1BCA8746" w:rsidR="00F17D02" w:rsidRPr="00F17D02" w:rsidRDefault="00F17D02" w:rsidP="0034417B">
      <w:pPr>
        <w:pStyle w:val="0Maintext"/>
        <w:spacing w:after="120" w:afterAutospacing="0" w:line="240" w:lineRule="auto"/>
        <w:rPr>
          <w:b/>
          <w:bCs/>
          <w:i/>
          <w:iCs/>
          <w:lang w:val="en-US" w:eastAsia="zh-CN"/>
        </w:rPr>
      </w:pPr>
      <w:r w:rsidRPr="00F17D02">
        <w:rPr>
          <w:b/>
          <w:bCs/>
          <w:i/>
          <w:iCs/>
          <w:lang w:val="en-US" w:eastAsia="zh-CN"/>
        </w:rPr>
        <w:t xml:space="preserve">Proposal </w:t>
      </w:r>
      <w:r w:rsidR="009D1C4F">
        <w:rPr>
          <w:b/>
          <w:bCs/>
          <w:i/>
          <w:iCs/>
          <w:lang w:val="en-US" w:eastAsia="zh-CN"/>
        </w:rPr>
        <w:t>5</w:t>
      </w:r>
      <w:r w:rsidRPr="00F17D02">
        <w:rPr>
          <w:b/>
          <w:bCs/>
          <w:i/>
          <w:iCs/>
          <w:lang w:val="en-US" w:eastAsia="zh-CN"/>
        </w:rPr>
        <w:t>-1: For SCell BFR, support maximum number of BFD RS per BWP to be 3</w:t>
      </w:r>
      <w:r>
        <w:rPr>
          <w:b/>
          <w:bCs/>
          <w:i/>
          <w:iCs/>
          <w:lang w:val="en-US" w:eastAsia="zh-CN"/>
        </w:rPr>
        <w:t>, and UE can report its supported maximum number of BFD RS per BWP.</w:t>
      </w:r>
    </w:p>
    <w:p w14:paraId="342E4CFE" w14:textId="745CA599" w:rsidR="00F17D02" w:rsidRPr="00F17D02" w:rsidRDefault="00F17D02" w:rsidP="0034417B">
      <w:pPr>
        <w:pStyle w:val="0Maintext"/>
        <w:spacing w:after="120" w:afterAutospacing="0" w:line="240" w:lineRule="auto"/>
        <w:rPr>
          <w:b/>
          <w:bCs/>
          <w:i/>
          <w:iCs/>
          <w:lang w:val="en-US" w:eastAsia="zh-CN"/>
        </w:rPr>
      </w:pPr>
      <w:r w:rsidRPr="00F17D02">
        <w:rPr>
          <w:b/>
          <w:bCs/>
          <w:i/>
          <w:iCs/>
          <w:lang w:val="en-US" w:eastAsia="zh-CN"/>
        </w:rPr>
        <w:t xml:space="preserve">Proposal </w:t>
      </w:r>
      <w:r w:rsidR="009D1C4F">
        <w:rPr>
          <w:b/>
          <w:bCs/>
          <w:i/>
          <w:iCs/>
          <w:lang w:val="en-US" w:eastAsia="zh-CN"/>
        </w:rPr>
        <w:t>5</w:t>
      </w:r>
      <w:r w:rsidRPr="00F17D02">
        <w:rPr>
          <w:b/>
          <w:bCs/>
          <w:i/>
          <w:iCs/>
          <w:lang w:val="en-US" w:eastAsia="zh-CN"/>
        </w:rPr>
        <w:t xml:space="preserve">-2: The BLER threshold for SCell BFD is configured by </w:t>
      </w:r>
      <w:r w:rsidRPr="00F17D02">
        <w:rPr>
          <w:b/>
          <w:bCs/>
          <w:i/>
          <w:iCs/>
        </w:rPr>
        <w:t>rlmInSyncOutOfSyncThreshold</w:t>
      </w:r>
      <w:r w:rsidRPr="00F17D02">
        <w:rPr>
          <w:b/>
          <w:bCs/>
          <w:i/>
          <w:iCs/>
          <w:lang w:val="en-US" w:eastAsia="zh-CN"/>
        </w:rPr>
        <w:t>.</w:t>
      </w:r>
    </w:p>
    <w:p w14:paraId="706E99F6" w14:textId="273A161F" w:rsidR="00F17D02" w:rsidRPr="00F17D02" w:rsidRDefault="00F17D02" w:rsidP="0034417B">
      <w:pPr>
        <w:pStyle w:val="0Maintext"/>
        <w:spacing w:after="120" w:afterAutospacing="0" w:line="240" w:lineRule="auto"/>
        <w:rPr>
          <w:b/>
          <w:bCs/>
          <w:i/>
          <w:iCs/>
          <w:lang w:val="en-US" w:eastAsia="zh-CN"/>
        </w:rPr>
      </w:pPr>
      <w:r w:rsidRPr="00F17D02">
        <w:rPr>
          <w:b/>
          <w:bCs/>
          <w:i/>
          <w:iCs/>
          <w:lang w:val="en-US" w:eastAsia="zh-CN"/>
        </w:rPr>
        <w:t xml:space="preserve">Proposal </w:t>
      </w:r>
      <w:r w:rsidR="009D1C4F">
        <w:rPr>
          <w:b/>
          <w:bCs/>
          <w:i/>
          <w:iCs/>
          <w:lang w:val="en-US" w:eastAsia="zh-CN"/>
        </w:rPr>
        <w:t>5</w:t>
      </w:r>
      <w:r w:rsidRPr="00F17D02">
        <w:rPr>
          <w:b/>
          <w:bCs/>
          <w:i/>
          <w:iCs/>
          <w:lang w:val="en-US" w:eastAsia="zh-CN"/>
        </w:rPr>
        <w:t>-3: Reuse the BFD procedure specified in Rel-15 for SCell BFR.</w:t>
      </w:r>
    </w:p>
    <w:p w14:paraId="70205334" w14:textId="68F2357E" w:rsidR="00F17D02" w:rsidRDefault="00F17D02" w:rsidP="00F17D02">
      <w:pPr>
        <w:pStyle w:val="Heading2"/>
      </w:pPr>
      <w:r>
        <w:t>New beam identification</w:t>
      </w:r>
    </w:p>
    <w:p w14:paraId="59CA992E" w14:textId="419121D8" w:rsidR="007E6FF6" w:rsidRDefault="00F17D02" w:rsidP="008D0789">
      <w:pPr>
        <w:pStyle w:val="0Maintext"/>
        <w:spacing w:after="120" w:afterAutospacing="0" w:line="240" w:lineRule="auto"/>
        <w:ind w:firstLine="0"/>
        <w:rPr>
          <w:lang w:val="en-US"/>
        </w:rPr>
      </w:pPr>
      <w:r>
        <w:rPr>
          <w:lang w:val="en-US"/>
        </w:rPr>
        <w:t>There are two issues for new beam identification:</w:t>
      </w:r>
    </w:p>
    <w:p w14:paraId="77CC36A7" w14:textId="0909E6DB" w:rsidR="00F17D02" w:rsidRDefault="00F17D02" w:rsidP="00F17D02">
      <w:pPr>
        <w:pStyle w:val="0Maintext"/>
        <w:numPr>
          <w:ilvl w:val="0"/>
          <w:numId w:val="22"/>
        </w:numPr>
        <w:spacing w:after="120" w:afterAutospacing="0" w:line="240" w:lineRule="auto"/>
        <w:rPr>
          <w:lang w:val="en-US"/>
        </w:rPr>
      </w:pPr>
      <w:r>
        <w:rPr>
          <w:lang w:val="en-US"/>
        </w:rPr>
        <w:t>Maximum number of RS configured for new beam identification per BWP</w:t>
      </w:r>
    </w:p>
    <w:p w14:paraId="5BEA14AE" w14:textId="6485E4DE" w:rsidR="00F17D02" w:rsidRDefault="00F17D02" w:rsidP="00F17D02">
      <w:pPr>
        <w:pStyle w:val="0Maintext"/>
        <w:numPr>
          <w:ilvl w:val="0"/>
          <w:numId w:val="22"/>
        </w:numPr>
        <w:spacing w:after="120" w:afterAutospacing="0" w:line="240" w:lineRule="auto"/>
        <w:rPr>
          <w:lang w:val="en-US"/>
        </w:rPr>
      </w:pPr>
      <w:r>
        <w:rPr>
          <w:lang w:val="en-US"/>
        </w:rPr>
        <w:t>Range of threshold of L1-RSRP for new beam identification</w:t>
      </w:r>
    </w:p>
    <w:p w14:paraId="14194A52" w14:textId="77777777" w:rsidR="00F17D02" w:rsidRDefault="00F17D02" w:rsidP="008D0789">
      <w:pPr>
        <w:pStyle w:val="0Maintext"/>
        <w:spacing w:after="120" w:afterAutospacing="0" w:line="240" w:lineRule="auto"/>
        <w:ind w:firstLine="0"/>
        <w:rPr>
          <w:lang w:val="en-US"/>
        </w:rPr>
      </w:pPr>
      <w:r>
        <w:rPr>
          <w:lang w:val="en-US"/>
        </w:rPr>
        <w:t xml:space="preserve">In Rel-15, the maximum number of RS for new beam identification per BWP is 16. In Rel-16, this number has been extended to be 64 for PCell BFR. Therefore for SCell BFR, similar approach could be applied. However since UE can report no new beam identified, one possible way is to reserve 1 state for new beam index to indicate no new beam. Hence, maximum number of RS configured for new beam identification per BWP should be 63. </w:t>
      </w:r>
    </w:p>
    <w:p w14:paraId="25126FF5" w14:textId="0C6E5938" w:rsidR="00F17D02" w:rsidRDefault="00F17D02" w:rsidP="00A805B9">
      <w:pPr>
        <w:pStyle w:val="0Maintext"/>
        <w:spacing w:after="120" w:afterAutospacing="0" w:line="240" w:lineRule="auto"/>
        <w:ind w:firstLine="0"/>
        <w:rPr>
          <w:lang w:val="en-US"/>
        </w:rPr>
      </w:pPr>
      <w:r>
        <w:rPr>
          <w:lang w:val="en-US"/>
        </w:rPr>
        <w:t xml:space="preserve">With regard to the range of threshold of L1-RSRP for new beam identification, in Rel-15, the range is based on </w:t>
      </w:r>
      <w:r w:rsidRPr="00F17D02">
        <w:rPr>
          <w:i/>
          <w:iCs/>
          <w:lang w:val="en-US"/>
        </w:rPr>
        <w:t>RSRP-Range</w:t>
      </w:r>
      <w:r>
        <w:rPr>
          <w:lang w:val="en-US"/>
        </w:rPr>
        <w:t>. In Rel-16, to provide the same flexibility to gNB, one possible way is to reuse this range.</w:t>
      </w:r>
    </w:p>
    <w:p w14:paraId="7B341914" w14:textId="1CE67C42" w:rsidR="00F17D02" w:rsidRPr="00F17D02" w:rsidRDefault="00F17D02" w:rsidP="00F17D02">
      <w:pPr>
        <w:pStyle w:val="0Maintext"/>
        <w:spacing w:after="120" w:afterAutospacing="0" w:line="240" w:lineRule="auto"/>
        <w:rPr>
          <w:b/>
          <w:bCs/>
          <w:i/>
          <w:iCs/>
          <w:lang w:val="en-US"/>
        </w:rPr>
      </w:pPr>
      <w:r w:rsidRPr="00F17D02">
        <w:rPr>
          <w:b/>
          <w:bCs/>
          <w:i/>
          <w:iCs/>
          <w:lang w:val="en-US"/>
        </w:rPr>
        <w:t xml:space="preserve">Proposal </w:t>
      </w:r>
      <w:r w:rsidR="009D1C4F">
        <w:rPr>
          <w:b/>
          <w:bCs/>
          <w:i/>
          <w:iCs/>
          <w:lang w:val="en-US"/>
        </w:rPr>
        <w:t>5</w:t>
      </w:r>
      <w:r w:rsidRPr="00F17D02">
        <w:rPr>
          <w:b/>
          <w:bCs/>
          <w:i/>
          <w:iCs/>
          <w:lang w:val="en-US"/>
        </w:rPr>
        <w:t>-4: Support maximum number of RS for SCell new beam identification per BWP to be 63, which is based on a UE capability.</w:t>
      </w:r>
    </w:p>
    <w:p w14:paraId="25ECDBF8" w14:textId="2AEA2EB2" w:rsidR="00F17D02" w:rsidRPr="00F17D02" w:rsidRDefault="00F17D02" w:rsidP="00F17D02">
      <w:pPr>
        <w:pStyle w:val="0Maintext"/>
        <w:spacing w:after="120" w:afterAutospacing="0" w:line="240" w:lineRule="auto"/>
        <w:rPr>
          <w:b/>
          <w:bCs/>
          <w:i/>
          <w:iCs/>
          <w:lang w:val="en-US"/>
        </w:rPr>
      </w:pPr>
      <w:r w:rsidRPr="00F17D02">
        <w:rPr>
          <w:b/>
          <w:bCs/>
          <w:i/>
          <w:iCs/>
          <w:lang w:val="en-US"/>
        </w:rPr>
        <w:t xml:space="preserve">Proposal </w:t>
      </w:r>
      <w:r w:rsidR="009D1C4F">
        <w:rPr>
          <w:b/>
          <w:bCs/>
          <w:i/>
          <w:iCs/>
          <w:lang w:val="en-US"/>
        </w:rPr>
        <w:t>5</w:t>
      </w:r>
      <w:r w:rsidRPr="00F17D02">
        <w:rPr>
          <w:b/>
          <w:bCs/>
          <w:i/>
          <w:iCs/>
          <w:lang w:val="en-US"/>
        </w:rPr>
        <w:t>-5: The range of threshold of L1-RSRP for SCell new beam identification is based on RSRP-Range.</w:t>
      </w:r>
    </w:p>
    <w:p w14:paraId="123AE5C0" w14:textId="3AE82DE6" w:rsidR="00F17D02" w:rsidRDefault="00F17D02" w:rsidP="00F17D02">
      <w:pPr>
        <w:pStyle w:val="Heading2"/>
      </w:pPr>
      <w:r>
        <w:t>Beam failure recovery request procedure</w:t>
      </w:r>
    </w:p>
    <w:p w14:paraId="5A61AE35" w14:textId="5245B81A" w:rsidR="00F17D02" w:rsidRDefault="00F17D02" w:rsidP="007E554B">
      <w:pPr>
        <w:pStyle w:val="0Maintext"/>
        <w:spacing w:after="120" w:afterAutospacing="0" w:line="240" w:lineRule="auto"/>
        <w:ind w:firstLine="0"/>
        <w:rPr>
          <w:lang w:val="en-US"/>
        </w:rPr>
      </w:pPr>
      <w:r>
        <w:rPr>
          <w:lang w:val="en-US"/>
        </w:rPr>
        <w:t xml:space="preserve">In last meeting, </w:t>
      </w:r>
      <w:r w:rsidR="00285B13">
        <w:rPr>
          <w:lang w:val="en-US"/>
        </w:rPr>
        <w:t xml:space="preserve">for SCell with downlink only, </w:t>
      </w:r>
      <w:r>
        <w:rPr>
          <w:lang w:val="en-US"/>
        </w:rPr>
        <w:t xml:space="preserve">the two-step based beam failure recovery request (BFRQ) procedure has been agreed as shown in Figure </w:t>
      </w:r>
      <w:r w:rsidR="00B875E8">
        <w:rPr>
          <w:lang w:val="en-US"/>
        </w:rPr>
        <w:t>5</w:t>
      </w:r>
      <w:r>
        <w:rPr>
          <w:lang w:val="en-US"/>
        </w:rPr>
        <w:t>-1</w:t>
      </w:r>
      <w:r w:rsidR="00285B13">
        <w:rPr>
          <w:lang w:val="en-US"/>
        </w:rPr>
        <w:t>, where UE can send beam failure event via a SR like PUCCH resource for BFR (PUCCH-BFR) in PCell or PSCell in the first step, and after receiving an uplink grant for step 2, UE can transmit MAC CE for BFR to carry failed CC index as well as new beam index.</w:t>
      </w:r>
    </w:p>
    <w:p w14:paraId="2D22D6D6" w14:textId="2C989056" w:rsidR="00F17D02" w:rsidRDefault="00F17D02" w:rsidP="00F43CD1">
      <w:pPr>
        <w:pStyle w:val="0Maintext"/>
        <w:spacing w:after="120" w:afterAutospacing="0" w:line="240" w:lineRule="auto"/>
        <w:rPr>
          <w:lang w:val="en-US"/>
        </w:rPr>
      </w:pPr>
    </w:p>
    <w:p w14:paraId="70BA87E1" w14:textId="26E40AEE" w:rsidR="00F17D02" w:rsidRDefault="00285B13" w:rsidP="00285B13">
      <w:pPr>
        <w:pStyle w:val="0Maintext"/>
        <w:spacing w:after="120" w:afterAutospacing="0" w:line="240" w:lineRule="auto"/>
        <w:jc w:val="center"/>
        <w:rPr>
          <w:lang w:val="en-US"/>
        </w:rPr>
      </w:pPr>
      <w:r w:rsidRPr="00285B13">
        <w:rPr>
          <w:noProof/>
          <w:lang w:val="en-US"/>
        </w:rPr>
        <w:lastRenderedPageBreak/>
        <w:drawing>
          <wp:inline distT="0" distB="0" distL="0" distR="0" wp14:anchorId="158410B9" wp14:editId="29D4AA81">
            <wp:extent cx="3217346" cy="35201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235778" cy="3540343"/>
                    </a:xfrm>
                    <a:prstGeom prst="rect">
                      <a:avLst/>
                    </a:prstGeom>
                  </pic:spPr>
                </pic:pic>
              </a:graphicData>
            </a:graphic>
          </wp:inline>
        </w:drawing>
      </w:r>
    </w:p>
    <w:p w14:paraId="73E5ED62" w14:textId="64ABC7E5" w:rsidR="00F17D02" w:rsidRPr="00285B13" w:rsidRDefault="00F17D02" w:rsidP="00285B13">
      <w:pPr>
        <w:pStyle w:val="0Maintext"/>
        <w:spacing w:after="120" w:afterAutospacing="0" w:line="240" w:lineRule="auto"/>
        <w:jc w:val="center"/>
        <w:rPr>
          <w:b/>
          <w:bCs/>
          <w:lang w:val="en-US"/>
        </w:rPr>
      </w:pPr>
      <w:r w:rsidRPr="00285B13">
        <w:rPr>
          <w:b/>
          <w:bCs/>
          <w:lang w:val="en-US"/>
        </w:rPr>
        <w:t xml:space="preserve">Figure </w:t>
      </w:r>
      <w:r w:rsidR="00B875E8">
        <w:rPr>
          <w:b/>
          <w:bCs/>
          <w:lang w:val="en-US"/>
        </w:rPr>
        <w:t>5</w:t>
      </w:r>
      <w:r w:rsidRPr="00285B13">
        <w:rPr>
          <w:b/>
          <w:bCs/>
          <w:lang w:val="en-US"/>
        </w:rPr>
        <w:t>-1: Procedure for SCell BFRQ</w:t>
      </w:r>
    </w:p>
    <w:p w14:paraId="3DEB721C" w14:textId="0B248E33" w:rsidR="00285B13" w:rsidRDefault="00285B13" w:rsidP="00FA48C3">
      <w:pPr>
        <w:pStyle w:val="0Maintext"/>
        <w:spacing w:after="120" w:afterAutospacing="0" w:line="240" w:lineRule="auto"/>
        <w:ind w:firstLine="0"/>
        <w:rPr>
          <w:lang w:val="en-US"/>
        </w:rPr>
      </w:pPr>
      <w:r>
        <w:rPr>
          <w:lang w:val="en-US"/>
        </w:rPr>
        <w:t>There are several open issues for SCell BFRQ procedure:</w:t>
      </w:r>
    </w:p>
    <w:p w14:paraId="146FEBC2" w14:textId="7684657C" w:rsidR="00285B13" w:rsidRDefault="00285B13" w:rsidP="00285B13">
      <w:pPr>
        <w:pStyle w:val="0Maintext"/>
        <w:numPr>
          <w:ilvl w:val="0"/>
          <w:numId w:val="23"/>
        </w:numPr>
        <w:spacing w:after="120" w:afterAutospacing="0" w:line="240" w:lineRule="auto"/>
        <w:rPr>
          <w:lang w:val="en-US"/>
        </w:rPr>
      </w:pPr>
      <w:r>
        <w:rPr>
          <w:lang w:val="en-US"/>
        </w:rPr>
        <w:t>BFRQ procedure for SCell with both uplink and downlink</w:t>
      </w:r>
    </w:p>
    <w:p w14:paraId="503641AE" w14:textId="77A931F3" w:rsidR="00285B13" w:rsidRDefault="00285B13" w:rsidP="00285B13">
      <w:pPr>
        <w:pStyle w:val="0Maintext"/>
        <w:numPr>
          <w:ilvl w:val="0"/>
          <w:numId w:val="23"/>
        </w:numPr>
        <w:spacing w:after="120" w:afterAutospacing="0" w:line="240" w:lineRule="auto"/>
        <w:rPr>
          <w:lang w:val="en-US"/>
        </w:rPr>
      </w:pPr>
      <w:r>
        <w:rPr>
          <w:lang w:val="en-US"/>
        </w:rPr>
        <w:t>Configuration of PUCCH-BFR</w:t>
      </w:r>
      <w:r w:rsidR="00F05BCC">
        <w:rPr>
          <w:lang w:val="en-US"/>
        </w:rPr>
        <w:t xml:space="preserve"> as well as potential fallback scheme</w:t>
      </w:r>
    </w:p>
    <w:p w14:paraId="3D8E52AB" w14:textId="047D5CBD" w:rsidR="00285B13" w:rsidRDefault="00285B13" w:rsidP="00285B13">
      <w:pPr>
        <w:pStyle w:val="0Maintext"/>
        <w:numPr>
          <w:ilvl w:val="0"/>
          <w:numId w:val="23"/>
        </w:numPr>
        <w:spacing w:after="120" w:afterAutospacing="0" w:line="240" w:lineRule="auto"/>
        <w:rPr>
          <w:lang w:val="en-US"/>
        </w:rPr>
      </w:pPr>
      <w:r>
        <w:rPr>
          <w:lang w:val="en-US"/>
        </w:rPr>
        <w:t>UE monitoring behavior for gNB’s response to PUCCH-BFR</w:t>
      </w:r>
    </w:p>
    <w:p w14:paraId="2F1E7E2A" w14:textId="37B75B4A" w:rsidR="00285B13" w:rsidRDefault="00285B13" w:rsidP="00285B13">
      <w:pPr>
        <w:pStyle w:val="0Maintext"/>
        <w:numPr>
          <w:ilvl w:val="0"/>
          <w:numId w:val="23"/>
        </w:numPr>
        <w:spacing w:after="120" w:afterAutospacing="0" w:line="240" w:lineRule="auto"/>
        <w:rPr>
          <w:lang w:val="en-US"/>
        </w:rPr>
      </w:pPr>
      <w:r>
        <w:rPr>
          <w:lang w:val="en-US"/>
        </w:rPr>
        <w:t>UE behavior when new beam identification RS is not configured</w:t>
      </w:r>
    </w:p>
    <w:p w14:paraId="10360485" w14:textId="650E5FF1" w:rsidR="00285B13" w:rsidRDefault="00F05BCC" w:rsidP="00285B13">
      <w:pPr>
        <w:pStyle w:val="0Maintext"/>
        <w:numPr>
          <w:ilvl w:val="0"/>
          <w:numId w:val="23"/>
        </w:numPr>
        <w:spacing w:after="120" w:afterAutospacing="0" w:line="240" w:lineRule="auto"/>
        <w:rPr>
          <w:lang w:val="en-US"/>
        </w:rPr>
      </w:pPr>
      <w:r>
        <w:rPr>
          <w:lang w:val="en-US"/>
        </w:rPr>
        <w:t>gNB’s response to MAC CE for BFR</w:t>
      </w:r>
    </w:p>
    <w:p w14:paraId="17D39C3B" w14:textId="73838567" w:rsidR="00285B13" w:rsidRDefault="00285B13" w:rsidP="00F43CD1">
      <w:pPr>
        <w:pStyle w:val="0Maintext"/>
        <w:spacing w:after="120" w:afterAutospacing="0" w:line="240" w:lineRule="auto"/>
        <w:rPr>
          <w:lang w:val="en-US"/>
        </w:rPr>
      </w:pPr>
    </w:p>
    <w:p w14:paraId="17A1ACFE" w14:textId="5AA9EA1F" w:rsidR="00F05BCC" w:rsidRDefault="00F05BCC" w:rsidP="009D1C4F">
      <w:pPr>
        <w:pStyle w:val="0Maintext"/>
        <w:spacing w:after="120" w:afterAutospacing="0" w:line="240" w:lineRule="auto"/>
        <w:ind w:firstLine="0"/>
        <w:rPr>
          <w:lang w:val="en-US"/>
        </w:rPr>
      </w:pPr>
      <w:r>
        <w:rPr>
          <w:lang w:val="en-US"/>
        </w:rPr>
        <w:t>Current framework for SCell with downlink only can support SCell with both uplink and downlink as well. Since there are only 3 meetings left, it is better to use a unified framework. Therefore it should be supported to reuse BFRQ procedure for SCell with downlink only to SCell with both uplink and downlink.</w:t>
      </w:r>
    </w:p>
    <w:p w14:paraId="43878CCA" w14:textId="2FA0CE00" w:rsidR="00F05BCC" w:rsidRDefault="00F05BCC" w:rsidP="009D1C4F">
      <w:pPr>
        <w:pStyle w:val="0Maintext"/>
        <w:spacing w:after="120" w:afterAutospacing="0" w:line="240" w:lineRule="auto"/>
        <w:ind w:firstLine="0"/>
        <w:rPr>
          <w:lang w:val="en-US"/>
        </w:rPr>
      </w:pPr>
      <w:r>
        <w:rPr>
          <w:lang w:val="en-US"/>
        </w:rPr>
        <w:t>On configuration of PUCCH-BFR, one open issue is the UE behavior when PUCCH-BFR is not configured. One possible way is to mandate gNB to configure PUCCH-BFR when SCell BFR is configured, but this may take too much overhead as number of connected UEs increase. Therefore it is better that the PUCCH-BFR is optionally configured. When PUCCH-BFR is not configured, UE can fallback to use contention based PRACH to request resource for MAC CE for BFR, which is similar to normal SR procedure.</w:t>
      </w:r>
    </w:p>
    <w:p w14:paraId="74D93771" w14:textId="131F5C35" w:rsidR="00911E05" w:rsidRDefault="00F05BCC" w:rsidP="009D1C4F">
      <w:pPr>
        <w:pStyle w:val="0Maintext"/>
        <w:spacing w:after="120" w:afterAutospacing="0" w:line="240" w:lineRule="auto"/>
        <w:ind w:firstLine="0"/>
        <w:rPr>
          <w:lang w:val="en-US"/>
        </w:rPr>
      </w:pPr>
      <w:r>
        <w:rPr>
          <w:lang w:val="en-US"/>
        </w:rPr>
        <w:t xml:space="preserve">After UE transmitting PUCCH-BFR, it shall start to monitor the response. The response could be an uplink grant for step 2 MAC CE. Therefore a timer should be configured, </w:t>
      </w:r>
      <w:r w:rsidR="00911E05">
        <w:rPr>
          <w:lang w:val="en-US"/>
        </w:rPr>
        <w:t xml:space="preserve">which starts after UE transmits PUCCH-BFR, </w:t>
      </w:r>
      <w:r>
        <w:rPr>
          <w:lang w:val="en-US"/>
        </w:rPr>
        <w:t xml:space="preserve">and when the timer expires, UE can retransmit PUCCH-BFR. </w:t>
      </w:r>
    </w:p>
    <w:p w14:paraId="2C8724E6" w14:textId="15C699D5" w:rsidR="00732388" w:rsidRDefault="00911E05" w:rsidP="009D1C4F">
      <w:pPr>
        <w:pStyle w:val="0Maintext"/>
        <w:spacing w:after="120" w:afterAutospacing="0" w:line="240" w:lineRule="auto"/>
        <w:ind w:firstLine="0"/>
        <w:rPr>
          <w:lang w:val="en-US"/>
        </w:rPr>
      </w:pPr>
      <w:r>
        <w:rPr>
          <w:lang w:val="en-US"/>
        </w:rPr>
        <w:t>In addition, i</w:t>
      </w:r>
      <w:r w:rsidR="00F05BCC">
        <w:rPr>
          <w:lang w:val="en-US"/>
        </w:rPr>
        <w:t xml:space="preserve">t has been agreed that when new beam identification RS is configured, the threshold for new beam identification should be configured. In that case, UE can either report new beam index or no new beam identified, in addition to failed CC index, which is determined by whether UE identifies a new beam whose L1-RSRP exceeds the threshold. Then the open issue is </w:t>
      </w:r>
      <w:r w:rsidR="00732388">
        <w:rPr>
          <w:lang w:val="en-US"/>
        </w:rPr>
        <w:t>UE behavior when new beam identification RS is not configured. There are two options to handle this issue:</w:t>
      </w:r>
    </w:p>
    <w:p w14:paraId="100B6BFF" w14:textId="77777777" w:rsidR="00732388" w:rsidRDefault="00732388" w:rsidP="00732388">
      <w:pPr>
        <w:pStyle w:val="0Maintext"/>
        <w:numPr>
          <w:ilvl w:val="0"/>
          <w:numId w:val="24"/>
        </w:numPr>
        <w:spacing w:after="120" w:afterAutospacing="0" w:line="240" w:lineRule="auto"/>
        <w:rPr>
          <w:lang w:val="en-US"/>
        </w:rPr>
      </w:pPr>
      <w:r>
        <w:rPr>
          <w:lang w:val="en-US"/>
        </w:rPr>
        <w:t>Option 1: To mandate gNB to configure new beam identification RS.</w:t>
      </w:r>
    </w:p>
    <w:p w14:paraId="72DFF8EE" w14:textId="6824E74F" w:rsidR="00F05BCC" w:rsidRDefault="00732388" w:rsidP="00732388">
      <w:pPr>
        <w:pStyle w:val="0Maintext"/>
        <w:numPr>
          <w:ilvl w:val="0"/>
          <w:numId w:val="24"/>
        </w:numPr>
        <w:spacing w:after="120" w:afterAutospacing="0" w:line="240" w:lineRule="auto"/>
        <w:rPr>
          <w:lang w:val="en-US"/>
        </w:rPr>
      </w:pPr>
      <w:r>
        <w:rPr>
          <w:lang w:val="en-US"/>
        </w:rPr>
        <w:t xml:space="preserve">Option 2: UE should report failed CC index only if new beam identification RS is not configured. </w:t>
      </w:r>
    </w:p>
    <w:p w14:paraId="7A4C204D" w14:textId="3521227D" w:rsidR="00732388" w:rsidRDefault="00732388" w:rsidP="009D1C4F">
      <w:pPr>
        <w:pStyle w:val="0Maintext"/>
        <w:spacing w:after="120" w:afterAutospacing="0" w:line="240" w:lineRule="auto"/>
        <w:ind w:firstLine="0"/>
        <w:rPr>
          <w:lang w:val="en-US"/>
        </w:rPr>
      </w:pPr>
      <w:r>
        <w:rPr>
          <w:lang w:val="en-US"/>
        </w:rPr>
        <w:t xml:space="preserve">Option 1 would result in large overhead, since the new beam identification RS could be periodic RS. Based on option 2, after receiving failed CC index, gNB could select two ways: one is to deactivate the SCell; the other is </w:t>
      </w:r>
      <w:r>
        <w:rPr>
          <w:lang w:val="en-US"/>
        </w:rPr>
        <w:lastRenderedPageBreak/>
        <w:t>to trigger a beam reporting based aperiodic CSI-RS resources. So option 2 would not take too much overhead compared to option 1. Thus option 2 is slightly preferred.</w:t>
      </w:r>
    </w:p>
    <w:p w14:paraId="5334E8F4" w14:textId="3D36296E" w:rsidR="00911E05" w:rsidRDefault="00911E05" w:rsidP="009D1C4F">
      <w:pPr>
        <w:pStyle w:val="0Maintext"/>
        <w:spacing w:after="120" w:afterAutospacing="0" w:line="240" w:lineRule="auto"/>
        <w:ind w:firstLine="0"/>
        <w:rPr>
          <w:lang w:val="en-US"/>
        </w:rPr>
      </w:pPr>
      <w:r>
        <w:rPr>
          <w:lang w:val="en-US"/>
        </w:rPr>
        <w:t xml:space="preserve">Further, on gNB’s response to step 2, one option is not to specify details; the other option is to define some content for gNB response. If the gNB’s response is not specified, UE cannot know MAC CE for BFR has been received by gNB successfully or not. Then it may retransmit PUCCH-BFR at the next opportunity by mistake, if MAC CE has been received. Therefore it is better to define a gNB response to step 2. </w:t>
      </w:r>
      <w:r w:rsidR="00626534">
        <w:rPr>
          <w:lang w:val="en-US"/>
        </w:rPr>
        <w:t>One of the possible content for gNB’s response to step 2 could be a TCI state indication or reconfiguration for a CORESET for corresponding SCell.</w:t>
      </w:r>
    </w:p>
    <w:p w14:paraId="7E5F31E8" w14:textId="229826C5" w:rsidR="00732388" w:rsidRPr="00626534" w:rsidRDefault="00732388" w:rsidP="00F43CD1">
      <w:pPr>
        <w:pStyle w:val="0Maintext"/>
        <w:spacing w:after="120" w:afterAutospacing="0" w:line="240" w:lineRule="auto"/>
        <w:rPr>
          <w:b/>
          <w:bCs/>
          <w:i/>
          <w:iCs/>
          <w:lang w:val="en-US"/>
        </w:rPr>
      </w:pPr>
      <w:r w:rsidRPr="00626534">
        <w:rPr>
          <w:b/>
          <w:bCs/>
          <w:i/>
          <w:iCs/>
          <w:lang w:val="en-US"/>
        </w:rPr>
        <w:t>Proposal</w:t>
      </w:r>
      <w:r w:rsidR="009D1C4F">
        <w:rPr>
          <w:b/>
          <w:bCs/>
          <w:i/>
          <w:iCs/>
          <w:lang w:val="en-US"/>
        </w:rPr>
        <w:t xml:space="preserve"> 5</w:t>
      </w:r>
      <w:r w:rsidR="00911E05" w:rsidRPr="00626534">
        <w:rPr>
          <w:b/>
          <w:bCs/>
          <w:i/>
          <w:iCs/>
          <w:lang w:val="en-US"/>
        </w:rPr>
        <w:t>-6: Support to reuse BFRQ procedure for SCell with downlink only to SCell with both uplink and downlink.</w:t>
      </w:r>
    </w:p>
    <w:p w14:paraId="592CDE0C" w14:textId="18337915" w:rsidR="00911E05" w:rsidRPr="00626534" w:rsidRDefault="00911E05" w:rsidP="00F43CD1">
      <w:pPr>
        <w:pStyle w:val="0Maintext"/>
        <w:spacing w:after="120" w:afterAutospacing="0" w:line="240" w:lineRule="auto"/>
        <w:rPr>
          <w:b/>
          <w:bCs/>
          <w:i/>
          <w:iCs/>
          <w:lang w:val="en-US"/>
        </w:rPr>
      </w:pPr>
      <w:r w:rsidRPr="00626534">
        <w:rPr>
          <w:b/>
          <w:bCs/>
          <w:i/>
          <w:iCs/>
          <w:lang w:val="en-US"/>
        </w:rPr>
        <w:t xml:space="preserve">Proposal </w:t>
      </w:r>
      <w:r w:rsidR="009D1C4F">
        <w:rPr>
          <w:b/>
          <w:bCs/>
          <w:i/>
          <w:iCs/>
          <w:lang w:val="en-US"/>
        </w:rPr>
        <w:t>5</w:t>
      </w:r>
      <w:r w:rsidRPr="00626534">
        <w:rPr>
          <w:b/>
          <w:bCs/>
          <w:i/>
          <w:iCs/>
          <w:lang w:val="en-US"/>
        </w:rPr>
        <w:t>-7: If PUCCH-BFR is not configured, UE can fallback to use contention based PRACH to request resource for MAC CE for BFR.</w:t>
      </w:r>
    </w:p>
    <w:p w14:paraId="61EFF7E9" w14:textId="15B2E659" w:rsidR="00911E05" w:rsidRPr="00626534" w:rsidRDefault="00911E05" w:rsidP="00F43CD1">
      <w:pPr>
        <w:pStyle w:val="0Maintext"/>
        <w:spacing w:after="120" w:afterAutospacing="0" w:line="240" w:lineRule="auto"/>
        <w:rPr>
          <w:b/>
          <w:bCs/>
          <w:i/>
          <w:iCs/>
          <w:lang w:val="en-US"/>
        </w:rPr>
      </w:pPr>
      <w:r w:rsidRPr="00626534">
        <w:rPr>
          <w:b/>
          <w:bCs/>
          <w:i/>
          <w:iCs/>
          <w:lang w:val="en-US"/>
        </w:rPr>
        <w:t xml:space="preserve">Proposal </w:t>
      </w:r>
      <w:r w:rsidR="009D1C4F">
        <w:rPr>
          <w:b/>
          <w:bCs/>
          <w:i/>
          <w:iCs/>
          <w:lang w:val="en-US"/>
        </w:rPr>
        <w:t>5</w:t>
      </w:r>
      <w:r w:rsidRPr="00626534">
        <w:rPr>
          <w:b/>
          <w:bCs/>
          <w:i/>
          <w:iCs/>
          <w:lang w:val="en-US"/>
        </w:rPr>
        <w:t>-8: Support gNB to configure a timer for SCell BFR, which starts after UE transmit PUCCH-BFR, and when the timer expires UE shall retransmit PUCCH-BFR.</w:t>
      </w:r>
    </w:p>
    <w:p w14:paraId="7E42B1F1" w14:textId="0B18B0E6" w:rsidR="00911E05" w:rsidRPr="00626534" w:rsidRDefault="00911E05" w:rsidP="00F43CD1">
      <w:pPr>
        <w:pStyle w:val="0Maintext"/>
        <w:spacing w:after="120" w:afterAutospacing="0" w:line="240" w:lineRule="auto"/>
        <w:rPr>
          <w:b/>
          <w:bCs/>
          <w:i/>
          <w:iCs/>
          <w:lang w:val="en-US"/>
        </w:rPr>
      </w:pPr>
      <w:r w:rsidRPr="00626534">
        <w:rPr>
          <w:b/>
          <w:bCs/>
          <w:i/>
          <w:iCs/>
          <w:lang w:val="en-US"/>
        </w:rPr>
        <w:t xml:space="preserve">Proposal </w:t>
      </w:r>
      <w:r w:rsidR="009D1C4F">
        <w:rPr>
          <w:b/>
          <w:bCs/>
          <w:i/>
          <w:iCs/>
          <w:lang w:val="en-US"/>
        </w:rPr>
        <w:t>5</w:t>
      </w:r>
      <w:r w:rsidRPr="00626534">
        <w:rPr>
          <w:b/>
          <w:bCs/>
          <w:i/>
          <w:iCs/>
          <w:lang w:val="en-US"/>
        </w:rPr>
        <w:t xml:space="preserve">-9: </w:t>
      </w:r>
      <w:r w:rsidR="00626534" w:rsidRPr="00626534">
        <w:rPr>
          <w:b/>
          <w:bCs/>
          <w:i/>
          <w:iCs/>
          <w:lang w:val="en-US"/>
        </w:rPr>
        <w:t>UE should report failed CC index only if new beam identification RS is not configured.</w:t>
      </w:r>
    </w:p>
    <w:p w14:paraId="6CA8E6F1" w14:textId="3991CE59" w:rsidR="00626534" w:rsidRPr="00626534" w:rsidRDefault="00626534" w:rsidP="00F43CD1">
      <w:pPr>
        <w:pStyle w:val="0Maintext"/>
        <w:spacing w:after="120" w:afterAutospacing="0" w:line="240" w:lineRule="auto"/>
        <w:rPr>
          <w:b/>
          <w:bCs/>
          <w:i/>
          <w:iCs/>
          <w:lang w:val="en-US"/>
        </w:rPr>
      </w:pPr>
      <w:r w:rsidRPr="00626534">
        <w:rPr>
          <w:b/>
          <w:bCs/>
          <w:i/>
          <w:iCs/>
          <w:lang w:val="en-US"/>
        </w:rPr>
        <w:t xml:space="preserve">Proposal </w:t>
      </w:r>
      <w:r w:rsidR="009D1C4F">
        <w:rPr>
          <w:b/>
          <w:bCs/>
          <w:i/>
          <w:iCs/>
          <w:lang w:val="en-US"/>
        </w:rPr>
        <w:t>5</w:t>
      </w:r>
      <w:r w:rsidRPr="00626534">
        <w:rPr>
          <w:b/>
          <w:bCs/>
          <w:i/>
          <w:iCs/>
          <w:lang w:val="en-US"/>
        </w:rPr>
        <w:t>-10: The gNB response to step 2 should be specified, where one possible content could be a TCI state indication or reconfiguration for a CORESET for corresponding SCell.</w:t>
      </w:r>
    </w:p>
    <w:p w14:paraId="3BC39542" w14:textId="3CD54C6C" w:rsidR="00626534" w:rsidRDefault="00626534" w:rsidP="00626534">
      <w:pPr>
        <w:pStyle w:val="Heading1"/>
      </w:pPr>
      <w:r>
        <w:t>L1-SINR based beam selection</w:t>
      </w:r>
    </w:p>
    <w:p w14:paraId="51A1876D" w14:textId="43F8D07E" w:rsidR="00626534" w:rsidRDefault="00626534" w:rsidP="009D1C4F">
      <w:pPr>
        <w:pStyle w:val="0Maintext"/>
        <w:spacing w:after="120" w:afterAutospacing="0" w:line="240" w:lineRule="auto"/>
        <w:ind w:firstLine="0"/>
        <w:rPr>
          <w:lang w:val="en-US"/>
        </w:rPr>
      </w:pPr>
      <w:r>
        <w:rPr>
          <w:lang w:val="en-US"/>
        </w:rPr>
        <w:t>In last meeting, it has been agreed that the L1-SINR could be measured based on ZP-IMR and/or NZP-IMR. Then one of the remaining issue is the control signaling framework. In Rel-15, the CSI can be measured based on ZP-IMR and NZP-IMR. Since CSI feedback and L1-RSRP based beam report shares the same framework, the same framework could be applied to L1-SINR based beam reporting. Thus it should be supported to reuse CSI framework to configure L1-SINR based beam reporting.</w:t>
      </w:r>
    </w:p>
    <w:p w14:paraId="3B6340F9" w14:textId="14C0F1D0" w:rsidR="00626534" w:rsidRDefault="00626534" w:rsidP="009D1C4F">
      <w:pPr>
        <w:pStyle w:val="0Maintext"/>
        <w:spacing w:after="120" w:afterAutospacing="0" w:line="240" w:lineRule="auto"/>
        <w:ind w:firstLine="0"/>
        <w:rPr>
          <w:lang w:val="en-US"/>
        </w:rPr>
      </w:pPr>
      <w:r>
        <w:rPr>
          <w:lang w:val="en-US"/>
        </w:rPr>
        <w:t>Further it has been agreed that the NZP-IMR should be based on CSI-RS with density = 3 REs/RB to guarantee the measurement accuracy. The same accuracy should be required for signal part. Therefore the CSI-RS used for CMR should also be based on CSI-RS with density = 3 REs/RB only.</w:t>
      </w:r>
    </w:p>
    <w:p w14:paraId="6E396AEA" w14:textId="40790A9E" w:rsidR="00626534" w:rsidRDefault="00626534" w:rsidP="009D1C4F">
      <w:pPr>
        <w:pStyle w:val="0Maintext"/>
        <w:spacing w:after="120" w:afterAutospacing="0" w:line="240" w:lineRule="auto"/>
        <w:ind w:firstLine="0"/>
        <w:rPr>
          <w:lang w:val="en-US"/>
        </w:rPr>
      </w:pPr>
      <w:r>
        <w:rPr>
          <w:lang w:val="en-US"/>
        </w:rPr>
        <w:t xml:space="preserve">In addition, it has been agreed that UE can report SSB/CRI index as well as corresponding L1-SINR values for up to 4 beams in a beam reporting instance. One open issue </w:t>
      </w:r>
      <w:r w:rsidR="00C84FE2">
        <w:rPr>
          <w:lang w:val="en-US"/>
        </w:rPr>
        <w:t>is whether to report L1-SINR based on differential SINR or not. In Rel-15, different RSRP is used for beam reporting when UE is configured with more than 1 beams in a beam reporting instance to save overhead. For overhead reduction, differential SINR could also be applicable when UE is configured to report more than 1 beams.</w:t>
      </w:r>
    </w:p>
    <w:p w14:paraId="57648EB2" w14:textId="629228C8" w:rsidR="00626534" w:rsidRPr="00C84FE2" w:rsidRDefault="00626534" w:rsidP="00F43CD1">
      <w:pPr>
        <w:pStyle w:val="0Maintext"/>
        <w:spacing w:after="120" w:afterAutospacing="0" w:line="240" w:lineRule="auto"/>
        <w:rPr>
          <w:b/>
          <w:bCs/>
          <w:i/>
          <w:iCs/>
          <w:lang w:val="en-US"/>
        </w:rPr>
      </w:pPr>
      <w:r w:rsidRPr="00C84FE2">
        <w:rPr>
          <w:b/>
          <w:bCs/>
          <w:i/>
          <w:iCs/>
          <w:lang w:val="en-US"/>
        </w:rPr>
        <w:t xml:space="preserve">Proposal </w:t>
      </w:r>
      <w:r w:rsidR="009D1C4F">
        <w:rPr>
          <w:b/>
          <w:bCs/>
          <w:i/>
          <w:iCs/>
          <w:lang w:val="en-US"/>
        </w:rPr>
        <w:t>6</w:t>
      </w:r>
      <w:r w:rsidRPr="00C84FE2">
        <w:rPr>
          <w:b/>
          <w:bCs/>
          <w:i/>
          <w:iCs/>
          <w:lang w:val="en-US"/>
        </w:rPr>
        <w:t xml:space="preserve">-1: Reuse </w:t>
      </w:r>
      <w:r w:rsidR="00C84FE2" w:rsidRPr="00C84FE2">
        <w:rPr>
          <w:b/>
          <w:bCs/>
          <w:i/>
          <w:iCs/>
          <w:lang w:val="en-US"/>
        </w:rPr>
        <w:t>the CSI framework defined in Rel-15 to configure L1-SINR based beam reporting.</w:t>
      </w:r>
    </w:p>
    <w:p w14:paraId="67AE0DE8" w14:textId="7CC9C1C6" w:rsidR="00C84FE2" w:rsidRPr="00C84FE2" w:rsidRDefault="00C84FE2" w:rsidP="00F43CD1">
      <w:pPr>
        <w:pStyle w:val="0Maintext"/>
        <w:spacing w:after="120" w:afterAutospacing="0" w:line="240" w:lineRule="auto"/>
        <w:rPr>
          <w:b/>
          <w:bCs/>
          <w:i/>
          <w:iCs/>
          <w:lang w:val="en-US"/>
        </w:rPr>
      </w:pPr>
      <w:r w:rsidRPr="00C84FE2">
        <w:rPr>
          <w:b/>
          <w:bCs/>
          <w:i/>
          <w:iCs/>
          <w:lang w:val="en-US"/>
        </w:rPr>
        <w:t xml:space="preserve">Proposal </w:t>
      </w:r>
      <w:r w:rsidR="009D1C4F">
        <w:rPr>
          <w:b/>
          <w:bCs/>
          <w:i/>
          <w:iCs/>
          <w:lang w:val="en-US"/>
        </w:rPr>
        <w:t>6</w:t>
      </w:r>
      <w:r w:rsidRPr="00C84FE2">
        <w:rPr>
          <w:b/>
          <w:bCs/>
          <w:i/>
          <w:iCs/>
          <w:lang w:val="en-US"/>
        </w:rPr>
        <w:t>-2: The CSI-RS used for CMR should only be based on CSI-RS with density = 3 REs/RB.</w:t>
      </w:r>
    </w:p>
    <w:p w14:paraId="45439B80" w14:textId="3C700A21" w:rsidR="00C84FE2" w:rsidRDefault="00C84FE2" w:rsidP="00F43CD1">
      <w:pPr>
        <w:pStyle w:val="0Maintext"/>
        <w:spacing w:after="120" w:afterAutospacing="0" w:line="240" w:lineRule="auto"/>
        <w:rPr>
          <w:lang w:val="en-US"/>
        </w:rPr>
      </w:pPr>
      <w:r w:rsidRPr="00C84FE2">
        <w:rPr>
          <w:b/>
          <w:bCs/>
          <w:i/>
          <w:iCs/>
          <w:lang w:val="en-US"/>
        </w:rPr>
        <w:t xml:space="preserve">Proposal </w:t>
      </w:r>
      <w:r w:rsidR="009D1C4F">
        <w:rPr>
          <w:b/>
          <w:bCs/>
          <w:i/>
          <w:iCs/>
          <w:lang w:val="en-US"/>
        </w:rPr>
        <w:t>6</w:t>
      </w:r>
      <w:r w:rsidRPr="00C84FE2">
        <w:rPr>
          <w:b/>
          <w:bCs/>
          <w:i/>
          <w:iCs/>
          <w:lang w:val="en-US"/>
        </w:rPr>
        <w:t>-3: Support differential SINR based beam reporting when UE is configured to report more than 1 beams in a beam reporting instance.</w:t>
      </w:r>
    </w:p>
    <w:p w14:paraId="022777CA" w14:textId="3130A35F" w:rsidR="00041988" w:rsidRDefault="00C84FE2" w:rsidP="003105DC">
      <w:pPr>
        <w:pStyle w:val="Heading1"/>
      </w:pPr>
      <w:r>
        <w:t>Conclusion</w:t>
      </w:r>
    </w:p>
    <w:p w14:paraId="2479DF4E" w14:textId="6974A32B" w:rsidR="003105DC" w:rsidRDefault="002134C9" w:rsidP="009D1C4F">
      <w:pPr>
        <w:pStyle w:val="0Maintext"/>
        <w:spacing w:after="120" w:afterAutospacing="0" w:line="240" w:lineRule="auto"/>
        <w:ind w:firstLine="0"/>
        <w:rPr>
          <w:lang w:val="en-US"/>
        </w:rPr>
      </w:pPr>
      <w:r>
        <w:rPr>
          <w:lang w:val="en-US"/>
        </w:rPr>
        <w:t xml:space="preserve">In this contribution, we discussed the </w:t>
      </w:r>
      <w:r w:rsidR="00C84FE2">
        <w:rPr>
          <w:lang w:val="en-US"/>
        </w:rPr>
        <w:t>remaining issues for beam management</w:t>
      </w:r>
      <w:r>
        <w:rPr>
          <w:lang w:val="en-US"/>
        </w:rPr>
        <w:t xml:space="preserve">. Based on the discussion, the following </w:t>
      </w:r>
      <w:r w:rsidR="00153773">
        <w:rPr>
          <w:lang w:val="en-US"/>
        </w:rPr>
        <w:t xml:space="preserve">observations and </w:t>
      </w:r>
      <w:r>
        <w:rPr>
          <w:lang w:val="en-US"/>
        </w:rPr>
        <w:t xml:space="preserve">proposals have been </w:t>
      </w:r>
      <w:r w:rsidR="009D1C4F">
        <w:rPr>
          <w:lang w:val="en-US"/>
        </w:rPr>
        <w:t>made</w:t>
      </w:r>
      <w:r>
        <w:rPr>
          <w:lang w:val="en-US"/>
        </w:rPr>
        <w:t>:</w:t>
      </w:r>
    </w:p>
    <w:p w14:paraId="66F0A0C8" w14:textId="76839621" w:rsidR="004A41EF" w:rsidRDefault="004A41EF" w:rsidP="004A41EF">
      <w:pPr>
        <w:pStyle w:val="0Maintext"/>
        <w:spacing w:after="120" w:afterAutospacing="0" w:line="240" w:lineRule="auto"/>
        <w:rPr>
          <w:u w:val="single"/>
          <w:lang w:val="en-US"/>
        </w:rPr>
      </w:pPr>
      <w:r>
        <w:rPr>
          <w:u w:val="single"/>
          <w:lang w:val="en-US"/>
        </w:rPr>
        <w:t xml:space="preserve">Solutions for MPE </w:t>
      </w:r>
      <w:r w:rsidR="00631A14">
        <w:rPr>
          <w:u w:val="single"/>
          <w:lang w:val="en-US"/>
        </w:rPr>
        <w:t>i</w:t>
      </w:r>
      <w:r>
        <w:rPr>
          <w:u w:val="single"/>
          <w:lang w:val="en-US"/>
        </w:rPr>
        <w:t>ssues</w:t>
      </w:r>
    </w:p>
    <w:p w14:paraId="57D425CE" w14:textId="77777777" w:rsidR="004A41EF" w:rsidRDefault="009D1C4F" w:rsidP="004A41EF">
      <w:pPr>
        <w:pStyle w:val="0Maintext"/>
        <w:spacing w:after="120" w:afterAutospacing="0" w:line="240" w:lineRule="auto"/>
        <w:rPr>
          <w:b/>
          <w:bCs/>
          <w:i/>
          <w:iCs/>
          <w:lang w:eastAsia="zh-CN"/>
        </w:rPr>
      </w:pPr>
      <w:r w:rsidRPr="00CB3368">
        <w:rPr>
          <w:b/>
          <w:bCs/>
          <w:i/>
          <w:iCs/>
          <w:lang w:val="en-US" w:eastAsia="zh-CN"/>
        </w:rPr>
        <w:t>Proposal 2</w:t>
      </w:r>
      <w:r>
        <w:rPr>
          <w:b/>
          <w:bCs/>
          <w:i/>
          <w:iCs/>
          <w:lang w:val="en-US" w:eastAsia="zh-CN"/>
        </w:rPr>
        <w:t>-1</w:t>
      </w:r>
      <w:r w:rsidRPr="00CB3368">
        <w:rPr>
          <w:b/>
          <w:bCs/>
          <w:i/>
          <w:iCs/>
          <w:lang w:val="en-US" w:eastAsia="zh-CN"/>
        </w:rPr>
        <w:t>: Enhancement for the MPE scenario in Rel-16 should be introduced.</w:t>
      </w:r>
      <w:r w:rsidRPr="000605BB">
        <w:rPr>
          <w:i/>
        </w:rPr>
        <w:t xml:space="preserve"> </w:t>
      </w:r>
    </w:p>
    <w:p w14:paraId="4B6BEA5C" w14:textId="77777777" w:rsidR="00B875E8" w:rsidRPr="00B875E8" w:rsidRDefault="00B875E8" w:rsidP="00B875E8">
      <w:pPr>
        <w:pStyle w:val="0Maintext"/>
        <w:spacing w:after="120" w:afterAutospacing="0" w:line="240" w:lineRule="auto"/>
        <w:rPr>
          <w:b/>
          <w:bCs/>
          <w:i/>
          <w:iCs/>
          <w:lang w:val="en-US" w:eastAsia="zh-CN"/>
        </w:rPr>
      </w:pPr>
      <w:r w:rsidRPr="00B875E8">
        <w:rPr>
          <w:b/>
          <w:bCs/>
          <w:i/>
          <w:iCs/>
          <w:lang w:val="en-US" w:eastAsia="zh-CN"/>
        </w:rPr>
        <w:t>Proposal 2-2: With regards to MPE solutions, either Alt1 or Alt3 should be supported</w:t>
      </w:r>
      <w:r>
        <w:rPr>
          <w:rFonts w:hint="eastAsia"/>
          <w:b/>
          <w:bCs/>
          <w:i/>
          <w:iCs/>
          <w:lang w:val="en-US" w:eastAsia="zh-CN"/>
        </w:rPr>
        <w:t>.</w:t>
      </w:r>
    </w:p>
    <w:p w14:paraId="7C8F3234" w14:textId="77777777" w:rsidR="00F37734" w:rsidRPr="00F37734" w:rsidRDefault="00F37734" w:rsidP="00F37734">
      <w:pPr>
        <w:pStyle w:val="0Maintext"/>
        <w:spacing w:after="120" w:afterAutospacing="0" w:line="240" w:lineRule="auto"/>
        <w:rPr>
          <w:b/>
          <w:bCs/>
          <w:i/>
          <w:iCs/>
          <w:lang w:val="en-US" w:eastAsia="zh-CN"/>
        </w:rPr>
      </w:pPr>
    </w:p>
    <w:p w14:paraId="272E3DFF" w14:textId="17868FE8" w:rsidR="00C84FE2" w:rsidRPr="00C84FE2" w:rsidRDefault="00C84FE2" w:rsidP="00041988">
      <w:pPr>
        <w:pStyle w:val="0Maintext"/>
        <w:spacing w:after="120" w:afterAutospacing="0" w:line="240" w:lineRule="auto"/>
        <w:rPr>
          <w:u w:val="single"/>
          <w:lang w:val="en-US"/>
        </w:rPr>
      </w:pPr>
      <w:r w:rsidRPr="00C84FE2">
        <w:rPr>
          <w:u w:val="single"/>
          <w:lang w:val="en-US"/>
        </w:rPr>
        <w:t>Overhead and latency reduction</w:t>
      </w:r>
    </w:p>
    <w:p w14:paraId="7F8B7A74" w14:textId="605E07C8" w:rsidR="00C84FE2" w:rsidRDefault="00C84FE2" w:rsidP="00C84FE2">
      <w:pPr>
        <w:pStyle w:val="0Maintext"/>
        <w:spacing w:after="120" w:afterAutospacing="0" w:line="240" w:lineRule="auto"/>
        <w:rPr>
          <w:b/>
          <w:bCs/>
          <w:i/>
          <w:iCs/>
          <w:lang w:val="en-US" w:eastAsia="zh-CN"/>
        </w:rPr>
      </w:pPr>
      <w:r w:rsidRPr="00D623A6">
        <w:rPr>
          <w:b/>
          <w:bCs/>
          <w:i/>
          <w:iCs/>
          <w:lang w:val="en-US" w:eastAsia="zh-CN"/>
        </w:rPr>
        <w:t xml:space="preserve">Observation </w:t>
      </w:r>
      <w:r w:rsidR="009E0E57">
        <w:rPr>
          <w:b/>
          <w:bCs/>
          <w:i/>
          <w:iCs/>
          <w:lang w:val="en-US" w:eastAsia="zh-CN"/>
        </w:rPr>
        <w:t>3</w:t>
      </w:r>
      <w:r>
        <w:rPr>
          <w:b/>
          <w:bCs/>
          <w:i/>
          <w:iCs/>
          <w:lang w:val="en-US" w:eastAsia="zh-CN"/>
        </w:rPr>
        <w:t>-</w:t>
      </w:r>
      <w:r w:rsidRPr="00D623A6">
        <w:rPr>
          <w:b/>
          <w:bCs/>
          <w:i/>
          <w:iCs/>
          <w:lang w:val="en-US" w:eastAsia="zh-CN"/>
        </w:rPr>
        <w:t>1: Compared to DL RS based TCI indication, the SRS based scheme cannot help to reduce overhead.</w:t>
      </w:r>
    </w:p>
    <w:p w14:paraId="24E5A330" w14:textId="24A48E1E" w:rsidR="00C84FE2" w:rsidRDefault="00C84FE2" w:rsidP="00C84FE2">
      <w:pPr>
        <w:pStyle w:val="0Maintext"/>
        <w:spacing w:after="120" w:afterAutospacing="0" w:line="240" w:lineRule="auto"/>
        <w:rPr>
          <w:b/>
          <w:bCs/>
          <w:i/>
          <w:iCs/>
          <w:lang w:val="en-US" w:eastAsia="zh-CN"/>
        </w:rPr>
      </w:pPr>
      <w:r>
        <w:rPr>
          <w:b/>
          <w:bCs/>
          <w:i/>
          <w:iCs/>
          <w:lang w:val="en-US" w:eastAsia="zh-CN"/>
        </w:rPr>
        <w:t xml:space="preserve">Observation </w:t>
      </w:r>
      <w:r w:rsidR="009E0E57">
        <w:rPr>
          <w:b/>
          <w:bCs/>
          <w:i/>
          <w:iCs/>
          <w:lang w:val="en-US" w:eastAsia="zh-CN"/>
        </w:rPr>
        <w:t>3</w:t>
      </w:r>
      <w:r>
        <w:rPr>
          <w:b/>
          <w:bCs/>
          <w:i/>
          <w:iCs/>
          <w:lang w:val="en-US" w:eastAsia="zh-CN"/>
        </w:rPr>
        <w:t>-2: SRS based DL beam indication is not feasible for UEs without beam correspondence.</w:t>
      </w:r>
    </w:p>
    <w:p w14:paraId="18B22369" w14:textId="366A6786" w:rsidR="00C84FE2" w:rsidRDefault="00C84FE2" w:rsidP="00C84FE2">
      <w:pPr>
        <w:pStyle w:val="0Maintext"/>
        <w:spacing w:after="120" w:afterAutospacing="0" w:line="240" w:lineRule="auto"/>
        <w:rPr>
          <w:b/>
          <w:bCs/>
          <w:i/>
          <w:iCs/>
          <w:lang w:val="en-US" w:eastAsia="zh-CN"/>
        </w:rPr>
      </w:pPr>
      <w:r>
        <w:rPr>
          <w:b/>
          <w:bCs/>
          <w:i/>
          <w:iCs/>
          <w:lang w:val="en-US" w:eastAsia="zh-CN"/>
        </w:rPr>
        <w:lastRenderedPageBreak/>
        <w:t xml:space="preserve">Proposal </w:t>
      </w:r>
      <w:r w:rsidR="009E0E57">
        <w:rPr>
          <w:b/>
          <w:bCs/>
          <w:i/>
          <w:iCs/>
          <w:lang w:val="en-US" w:eastAsia="zh-CN"/>
        </w:rPr>
        <w:t>3</w:t>
      </w:r>
      <w:r>
        <w:rPr>
          <w:b/>
          <w:bCs/>
          <w:i/>
          <w:iCs/>
          <w:lang w:val="en-US" w:eastAsia="zh-CN"/>
        </w:rPr>
        <w:t>-1: SRS based DL beam indication should not be supported.</w:t>
      </w:r>
    </w:p>
    <w:p w14:paraId="0CA5023B" w14:textId="79B0989B" w:rsidR="005B6997" w:rsidRDefault="005B6997" w:rsidP="00C84FE2">
      <w:pPr>
        <w:pStyle w:val="0Maintext"/>
        <w:spacing w:after="120" w:afterAutospacing="0" w:line="240" w:lineRule="auto"/>
        <w:rPr>
          <w:b/>
          <w:bCs/>
          <w:i/>
          <w:iCs/>
          <w:lang w:val="en-US" w:eastAsia="zh-CN"/>
        </w:rPr>
      </w:pPr>
      <w:r w:rsidRPr="005B6997">
        <w:rPr>
          <w:b/>
          <w:bCs/>
          <w:i/>
          <w:iCs/>
          <w:lang w:val="en-US" w:eastAsia="zh-CN"/>
        </w:rPr>
        <w:t xml:space="preserve">Proposal </w:t>
      </w:r>
      <w:r w:rsidR="009E0E57">
        <w:rPr>
          <w:b/>
          <w:bCs/>
          <w:i/>
          <w:iCs/>
          <w:lang w:val="en-US" w:eastAsia="zh-CN"/>
        </w:rPr>
        <w:t>3</w:t>
      </w:r>
      <w:r w:rsidRPr="005B6997">
        <w:rPr>
          <w:b/>
          <w:bCs/>
          <w:i/>
          <w:iCs/>
          <w:lang w:val="en-US" w:eastAsia="zh-CN"/>
        </w:rPr>
        <w:t>-2: NR to support UE event based aperiodic beam measurement reporting. FFS: the detailed events and configurations</w:t>
      </w:r>
      <w:r>
        <w:rPr>
          <w:b/>
          <w:bCs/>
          <w:i/>
          <w:iCs/>
          <w:lang w:val="en-US" w:eastAsia="zh-CN"/>
        </w:rPr>
        <w:t>.</w:t>
      </w:r>
    </w:p>
    <w:p w14:paraId="31BDC748" w14:textId="2BBF1D99" w:rsidR="00C84FE2" w:rsidRPr="00B72388" w:rsidRDefault="00C84FE2" w:rsidP="00C84FE2">
      <w:pPr>
        <w:pStyle w:val="0Maintext"/>
        <w:spacing w:after="120" w:afterAutospacing="0" w:line="240" w:lineRule="auto"/>
        <w:rPr>
          <w:b/>
          <w:bCs/>
          <w:i/>
          <w:iCs/>
          <w:lang w:val="en-US" w:eastAsia="zh-CN"/>
        </w:rPr>
      </w:pPr>
      <w:r w:rsidRPr="00B72388">
        <w:rPr>
          <w:b/>
          <w:bCs/>
          <w:i/>
          <w:iCs/>
          <w:lang w:val="en-US" w:eastAsia="zh-CN"/>
        </w:rPr>
        <w:t xml:space="preserve">Proposal </w:t>
      </w:r>
      <w:r w:rsidR="009E0E57">
        <w:rPr>
          <w:b/>
          <w:bCs/>
          <w:i/>
          <w:iCs/>
          <w:lang w:val="en-US" w:eastAsia="zh-CN"/>
        </w:rPr>
        <w:t>3</w:t>
      </w:r>
      <w:r w:rsidRPr="00B72388">
        <w:rPr>
          <w:b/>
          <w:bCs/>
          <w:i/>
          <w:iCs/>
          <w:lang w:val="en-US" w:eastAsia="zh-CN"/>
        </w:rPr>
        <w:t>-</w:t>
      </w:r>
      <w:r w:rsidR="005B6997">
        <w:rPr>
          <w:b/>
          <w:bCs/>
          <w:i/>
          <w:iCs/>
          <w:lang w:val="en-US" w:eastAsia="zh-CN"/>
        </w:rPr>
        <w:t>3</w:t>
      </w:r>
      <w:r w:rsidRPr="00B72388">
        <w:rPr>
          <w:b/>
          <w:bCs/>
          <w:i/>
          <w:iCs/>
          <w:lang w:val="en-US" w:eastAsia="zh-CN"/>
        </w:rPr>
        <w:t>: Confirm the working assumption to apply MAC CE based spatial relation info to aperiodic SRS for antenna switching.</w:t>
      </w:r>
    </w:p>
    <w:p w14:paraId="28CC5A27" w14:textId="579399A5" w:rsidR="00C84FE2" w:rsidRPr="006D54CF" w:rsidRDefault="00C84FE2" w:rsidP="00C84FE2">
      <w:pPr>
        <w:pStyle w:val="0Maintext"/>
        <w:spacing w:after="120" w:afterAutospacing="0" w:line="240" w:lineRule="auto"/>
        <w:rPr>
          <w:b/>
          <w:bCs/>
          <w:i/>
          <w:iCs/>
          <w:lang w:val="en-US" w:eastAsia="zh-CN"/>
        </w:rPr>
      </w:pPr>
      <w:r w:rsidRPr="006D54CF">
        <w:rPr>
          <w:b/>
          <w:bCs/>
          <w:i/>
          <w:iCs/>
          <w:lang w:val="en-US" w:eastAsia="zh-CN"/>
        </w:rPr>
        <w:t xml:space="preserve">Proposal </w:t>
      </w:r>
      <w:r w:rsidR="009E0E57">
        <w:rPr>
          <w:b/>
          <w:bCs/>
          <w:i/>
          <w:iCs/>
          <w:lang w:val="en-US" w:eastAsia="zh-CN"/>
        </w:rPr>
        <w:t>3</w:t>
      </w:r>
      <w:r w:rsidRPr="006D54CF">
        <w:rPr>
          <w:b/>
          <w:bCs/>
          <w:i/>
          <w:iCs/>
          <w:lang w:val="en-US" w:eastAsia="zh-CN"/>
        </w:rPr>
        <w:t>-</w:t>
      </w:r>
      <w:r w:rsidR="005B6997">
        <w:rPr>
          <w:b/>
          <w:bCs/>
          <w:i/>
          <w:iCs/>
          <w:lang w:val="en-US" w:eastAsia="zh-CN"/>
        </w:rPr>
        <w:t>4</w:t>
      </w:r>
      <w:r w:rsidRPr="006D54CF">
        <w:rPr>
          <w:b/>
          <w:bCs/>
          <w:i/>
          <w:iCs/>
          <w:lang w:val="en-US" w:eastAsia="zh-CN"/>
        </w:rPr>
        <w:t>: The decision on PUCCH resource grouping scheme should be made after there is clear conclusion on whether multi-TRP/panel oper</w:t>
      </w:r>
      <w:r>
        <w:rPr>
          <w:b/>
          <w:bCs/>
          <w:i/>
          <w:iCs/>
          <w:lang w:val="en-US" w:eastAsia="zh-CN"/>
        </w:rPr>
        <w:t>a</w:t>
      </w:r>
      <w:r w:rsidRPr="006D54CF">
        <w:rPr>
          <w:b/>
          <w:bCs/>
          <w:i/>
          <w:iCs/>
          <w:lang w:val="en-US" w:eastAsia="zh-CN"/>
        </w:rPr>
        <w:t>t</w:t>
      </w:r>
      <w:r>
        <w:rPr>
          <w:b/>
          <w:bCs/>
          <w:i/>
          <w:iCs/>
          <w:lang w:val="en-US" w:eastAsia="zh-CN"/>
        </w:rPr>
        <w:t>i</w:t>
      </w:r>
      <w:r w:rsidRPr="006D54CF">
        <w:rPr>
          <w:b/>
          <w:bCs/>
          <w:i/>
          <w:iCs/>
          <w:lang w:val="en-US" w:eastAsia="zh-CN"/>
        </w:rPr>
        <w:t>on would be supported for FR2 in Rel16.</w:t>
      </w:r>
    </w:p>
    <w:p w14:paraId="2399E3B6" w14:textId="6C7B7DD6" w:rsidR="00C84FE2" w:rsidRPr="00CB3368" w:rsidRDefault="00C84FE2" w:rsidP="00C84FE2">
      <w:pPr>
        <w:pStyle w:val="0Maintext"/>
        <w:spacing w:after="120" w:afterAutospacing="0" w:line="240" w:lineRule="auto"/>
        <w:rPr>
          <w:b/>
          <w:bCs/>
          <w:i/>
          <w:iCs/>
          <w:lang w:val="en-US" w:eastAsia="zh-CN"/>
        </w:rPr>
      </w:pPr>
      <w:r w:rsidRPr="00CB3368">
        <w:rPr>
          <w:b/>
          <w:bCs/>
          <w:i/>
          <w:iCs/>
          <w:lang w:val="en-US" w:eastAsia="zh-CN"/>
        </w:rPr>
        <w:t xml:space="preserve">Proposal </w:t>
      </w:r>
      <w:r w:rsidR="009E0E57">
        <w:rPr>
          <w:b/>
          <w:bCs/>
          <w:i/>
          <w:iCs/>
          <w:lang w:val="en-US" w:eastAsia="zh-CN"/>
        </w:rPr>
        <w:t>3</w:t>
      </w:r>
      <w:r w:rsidRPr="00CB3368">
        <w:rPr>
          <w:b/>
          <w:bCs/>
          <w:i/>
          <w:iCs/>
          <w:lang w:val="en-US" w:eastAsia="zh-CN"/>
        </w:rPr>
        <w:t>-</w:t>
      </w:r>
      <w:r w:rsidR="005B6997">
        <w:rPr>
          <w:b/>
          <w:bCs/>
          <w:i/>
          <w:iCs/>
          <w:lang w:val="en-US" w:eastAsia="zh-CN"/>
        </w:rPr>
        <w:t>5</w:t>
      </w:r>
      <w:r w:rsidRPr="00CB3368">
        <w:rPr>
          <w:b/>
          <w:bCs/>
          <w:i/>
          <w:iCs/>
          <w:lang w:val="en-US" w:eastAsia="zh-CN"/>
        </w:rPr>
        <w:t>: Enhancement for the MPE scenario in Rel-16 should be introduced.</w:t>
      </w:r>
    </w:p>
    <w:p w14:paraId="00D18B85" w14:textId="2D8D3224" w:rsidR="00C84FE2" w:rsidRDefault="00C84FE2" w:rsidP="00C84FE2">
      <w:pPr>
        <w:pStyle w:val="0Maintext"/>
        <w:spacing w:after="120" w:afterAutospacing="0" w:line="240" w:lineRule="auto"/>
        <w:rPr>
          <w:b/>
          <w:bCs/>
          <w:i/>
          <w:iCs/>
        </w:rPr>
      </w:pPr>
      <w:r w:rsidRPr="00CB3368">
        <w:rPr>
          <w:b/>
          <w:bCs/>
          <w:i/>
          <w:iCs/>
        </w:rPr>
        <w:t xml:space="preserve">Proposal </w:t>
      </w:r>
      <w:r w:rsidR="009E0E57">
        <w:rPr>
          <w:b/>
          <w:bCs/>
          <w:i/>
          <w:iCs/>
        </w:rPr>
        <w:t>3</w:t>
      </w:r>
      <w:r w:rsidRPr="00CB3368">
        <w:rPr>
          <w:b/>
          <w:bCs/>
          <w:i/>
          <w:iCs/>
        </w:rPr>
        <w:t>-</w:t>
      </w:r>
      <w:r w:rsidR="005B6997">
        <w:rPr>
          <w:b/>
          <w:bCs/>
          <w:i/>
          <w:iCs/>
        </w:rPr>
        <w:t>6</w:t>
      </w:r>
      <w:r w:rsidRPr="00CB3368">
        <w:rPr>
          <w:b/>
          <w:bCs/>
          <w:i/>
          <w:iCs/>
        </w:rPr>
        <w:t>: With regard to MPE issue, Alt1 (separate beam reporting for UL/DL beam selection) should be supported.</w:t>
      </w:r>
    </w:p>
    <w:p w14:paraId="1CC9537D" w14:textId="77777777" w:rsidR="009E0E57" w:rsidRPr="00CB3368" w:rsidRDefault="009E0E57" w:rsidP="00C84FE2">
      <w:pPr>
        <w:pStyle w:val="0Maintext"/>
        <w:spacing w:after="120" w:afterAutospacing="0" w:line="240" w:lineRule="auto"/>
        <w:rPr>
          <w:b/>
          <w:bCs/>
          <w:i/>
          <w:iCs/>
        </w:rPr>
      </w:pPr>
    </w:p>
    <w:p w14:paraId="6C0C5FA2" w14:textId="7536DB5F" w:rsidR="00C84FE2" w:rsidRDefault="00C84FE2" w:rsidP="00C84FE2">
      <w:pPr>
        <w:pStyle w:val="0Maintext"/>
        <w:spacing w:after="120" w:afterAutospacing="0" w:line="240" w:lineRule="auto"/>
        <w:rPr>
          <w:i/>
          <w:iCs/>
          <w:u w:val="single"/>
          <w:lang w:eastAsia="zh-CN"/>
        </w:rPr>
      </w:pPr>
      <w:r w:rsidRPr="00C84FE2">
        <w:rPr>
          <w:i/>
          <w:iCs/>
          <w:u w:val="single"/>
          <w:lang w:eastAsia="zh-CN"/>
        </w:rPr>
        <w:t>Uplink panel specific beam selection</w:t>
      </w:r>
    </w:p>
    <w:p w14:paraId="69BC13FD" w14:textId="4E181FA8" w:rsidR="00153773" w:rsidRPr="00153773" w:rsidRDefault="00153773" w:rsidP="00153773">
      <w:pPr>
        <w:pStyle w:val="0Maintext"/>
        <w:spacing w:after="120" w:afterAutospacing="0" w:line="240" w:lineRule="auto"/>
        <w:rPr>
          <w:b/>
          <w:bCs/>
          <w:i/>
          <w:iCs/>
          <w:lang w:val="en-US"/>
        </w:rPr>
      </w:pPr>
      <w:r w:rsidRPr="00153773">
        <w:rPr>
          <w:b/>
          <w:bCs/>
          <w:i/>
          <w:iCs/>
          <w:lang w:val="en-US"/>
        </w:rPr>
        <w:t xml:space="preserve">Observation </w:t>
      </w:r>
      <w:r w:rsidR="009E0E57">
        <w:rPr>
          <w:b/>
          <w:bCs/>
          <w:i/>
          <w:iCs/>
          <w:lang w:val="en-US"/>
        </w:rPr>
        <w:t>4</w:t>
      </w:r>
      <w:r w:rsidRPr="00153773">
        <w:rPr>
          <w:b/>
          <w:bCs/>
          <w:i/>
          <w:iCs/>
          <w:lang w:val="en-US"/>
        </w:rPr>
        <w:t>-1: To use TCI based framework for uplink panel indication would result in redesign of uplink beam indication framework and uplink power control.</w:t>
      </w:r>
    </w:p>
    <w:p w14:paraId="54651FC2" w14:textId="5D2BC7E4" w:rsidR="00C84FE2" w:rsidRPr="007F128C" w:rsidRDefault="00C84FE2" w:rsidP="00C84FE2">
      <w:pPr>
        <w:pStyle w:val="0Maintext"/>
        <w:spacing w:after="120" w:afterAutospacing="0" w:line="240" w:lineRule="auto"/>
        <w:rPr>
          <w:b/>
          <w:bCs/>
          <w:i/>
          <w:iCs/>
          <w:lang w:val="en-US"/>
        </w:rPr>
      </w:pPr>
      <w:r w:rsidRPr="007F128C">
        <w:rPr>
          <w:b/>
          <w:bCs/>
          <w:i/>
          <w:iCs/>
          <w:lang w:val="en-US"/>
        </w:rPr>
        <w:t xml:space="preserve">Proposal </w:t>
      </w:r>
      <w:r w:rsidR="009E0E57">
        <w:rPr>
          <w:b/>
          <w:bCs/>
          <w:i/>
          <w:iCs/>
          <w:lang w:val="en-US"/>
        </w:rPr>
        <w:t>4</w:t>
      </w:r>
      <w:r w:rsidRPr="007F128C">
        <w:rPr>
          <w:b/>
          <w:bCs/>
          <w:i/>
          <w:iCs/>
          <w:lang w:val="en-US"/>
        </w:rPr>
        <w:t>-1: UE panel should be defined as a group of antenna ports, and from different panels different pathloss could be observed from a certain direction.</w:t>
      </w:r>
    </w:p>
    <w:p w14:paraId="29945C57" w14:textId="68F1DB38" w:rsidR="00C84FE2" w:rsidRPr="007E6FF6" w:rsidRDefault="00C84FE2" w:rsidP="00C84FE2">
      <w:pPr>
        <w:pStyle w:val="0Maintext"/>
        <w:spacing w:after="120" w:afterAutospacing="0" w:line="240" w:lineRule="auto"/>
        <w:rPr>
          <w:b/>
          <w:bCs/>
          <w:i/>
          <w:iCs/>
          <w:lang w:val="en-US"/>
        </w:rPr>
      </w:pPr>
      <w:r w:rsidRPr="007E6FF6">
        <w:rPr>
          <w:b/>
          <w:bCs/>
          <w:i/>
          <w:iCs/>
          <w:lang w:val="en-US"/>
        </w:rPr>
        <w:t xml:space="preserve">Proposal </w:t>
      </w:r>
      <w:r w:rsidR="009E0E57">
        <w:rPr>
          <w:b/>
          <w:bCs/>
          <w:i/>
          <w:iCs/>
          <w:lang w:val="en-US"/>
        </w:rPr>
        <w:t>4</w:t>
      </w:r>
      <w:r w:rsidRPr="007E6FF6">
        <w:rPr>
          <w:b/>
          <w:bCs/>
          <w:i/>
          <w:iCs/>
          <w:lang w:val="en-US"/>
        </w:rPr>
        <w:t>-2: Support to extend Rel-15 group based beam reporting to support more than 1 beams within a group, where each group can correspond to one UE panel.</w:t>
      </w:r>
    </w:p>
    <w:p w14:paraId="164DB5A3" w14:textId="788C90F1" w:rsidR="00C84FE2" w:rsidRPr="007E6FF6" w:rsidRDefault="00C84FE2" w:rsidP="00C84FE2">
      <w:pPr>
        <w:pStyle w:val="0Maintext"/>
        <w:spacing w:after="120" w:afterAutospacing="0" w:line="240" w:lineRule="auto"/>
        <w:rPr>
          <w:b/>
          <w:bCs/>
          <w:i/>
          <w:iCs/>
          <w:lang w:val="en-US"/>
        </w:rPr>
      </w:pPr>
      <w:r w:rsidRPr="007E6FF6">
        <w:rPr>
          <w:b/>
          <w:bCs/>
          <w:i/>
          <w:iCs/>
          <w:lang w:val="en-US"/>
        </w:rPr>
        <w:t xml:space="preserve">Proposal </w:t>
      </w:r>
      <w:r w:rsidR="009E0E57">
        <w:rPr>
          <w:b/>
          <w:bCs/>
          <w:i/>
          <w:iCs/>
          <w:lang w:val="en-US"/>
        </w:rPr>
        <w:t>4</w:t>
      </w:r>
      <w:r w:rsidRPr="007E6FF6">
        <w:rPr>
          <w:b/>
          <w:bCs/>
          <w:i/>
          <w:iCs/>
          <w:lang w:val="en-US"/>
        </w:rPr>
        <w:t>-3: For panel indication to facilitate panel specific beam selection, Alt2 (panel indication is based on either a beam reporting or an explicit ID) should be supported.</w:t>
      </w:r>
    </w:p>
    <w:p w14:paraId="2210A178" w14:textId="77777777" w:rsidR="009E0E57" w:rsidRDefault="009E0E57" w:rsidP="002134C9">
      <w:pPr>
        <w:pStyle w:val="0Maintext"/>
        <w:spacing w:after="120" w:afterAutospacing="0" w:line="240" w:lineRule="auto"/>
        <w:rPr>
          <w:i/>
          <w:iCs/>
          <w:u w:val="single"/>
          <w:lang w:val="en-US"/>
        </w:rPr>
      </w:pPr>
    </w:p>
    <w:p w14:paraId="427E4D9B" w14:textId="43A1679C" w:rsidR="00C84FE2" w:rsidRPr="00C84FE2" w:rsidRDefault="00C84FE2" w:rsidP="002134C9">
      <w:pPr>
        <w:pStyle w:val="0Maintext"/>
        <w:spacing w:after="120" w:afterAutospacing="0" w:line="240" w:lineRule="auto"/>
        <w:rPr>
          <w:i/>
          <w:iCs/>
          <w:u w:val="single"/>
          <w:lang w:val="en-US"/>
        </w:rPr>
      </w:pPr>
      <w:r w:rsidRPr="00C84FE2">
        <w:rPr>
          <w:i/>
          <w:iCs/>
          <w:u w:val="single"/>
          <w:lang w:val="en-US"/>
        </w:rPr>
        <w:t>SCell beam failure recovery</w:t>
      </w:r>
    </w:p>
    <w:p w14:paraId="36C980AA" w14:textId="27FAE1A3" w:rsidR="00C84FE2" w:rsidRPr="00F17D02" w:rsidRDefault="00C84FE2" w:rsidP="00C84FE2">
      <w:pPr>
        <w:pStyle w:val="0Maintext"/>
        <w:spacing w:after="120" w:afterAutospacing="0" w:line="240" w:lineRule="auto"/>
        <w:rPr>
          <w:b/>
          <w:bCs/>
          <w:i/>
          <w:iCs/>
          <w:lang w:val="en-US" w:eastAsia="zh-CN"/>
        </w:rPr>
      </w:pPr>
      <w:r w:rsidRPr="00F17D02">
        <w:rPr>
          <w:b/>
          <w:bCs/>
          <w:i/>
          <w:iCs/>
          <w:lang w:val="en-US" w:eastAsia="zh-CN"/>
        </w:rPr>
        <w:t xml:space="preserve">Proposal </w:t>
      </w:r>
      <w:r w:rsidR="009E0E57">
        <w:rPr>
          <w:b/>
          <w:bCs/>
          <w:i/>
          <w:iCs/>
          <w:lang w:val="en-US" w:eastAsia="zh-CN"/>
        </w:rPr>
        <w:t>5</w:t>
      </w:r>
      <w:r w:rsidRPr="00F17D02">
        <w:rPr>
          <w:b/>
          <w:bCs/>
          <w:i/>
          <w:iCs/>
          <w:lang w:val="en-US" w:eastAsia="zh-CN"/>
        </w:rPr>
        <w:t>-1: For SCell BFR, support maximum number of BFD RS per BWP to be 3</w:t>
      </w:r>
      <w:r>
        <w:rPr>
          <w:b/>
          <w:bCs/>
          <w:i/>
          <w:iCs/>
          <w:lang w:val="en-US" w:eastAsia="zh-CN"/>
        </w:rPr>
        <w:t>, and UE can report its supported maximum number of BFD RS per BWP.</w:t>
      </w:r>
    </w:p>
    <w:p w14:paraId="6B59D039" w14:textId="76789597" w:rsidR="00C84FE2" w:rsidRPr="00F17D02" w:rsidRDefault="00C84FE2" w:rsidP="00C84FE2">
      <w:pPr>
        <w:pStyle w:val="0Maintext"/>
        <w:spacing w:after="120" w:afterAutospacing="0" w:line="240" w:lineRule="auto"/>
        <w:rPr>
          <w:b/>
          <w:bCs/>
          <w:i/>
          <w:iCs/>
          <w:lang w:val="en-US" w:eastAsia="zh-CN"/>
        </w:rPr>
      </w:pPr>
      <w:r w:rsidRPr="00F17D02">
        <w:rPr>
          <w:b/>
          <w:bCs/>
          <w:i/>
          <w:iCs/>
          <w:lang w:val="en-US" w:eastAsia="zh-CN"/>
        </w:rPr>
        <w:t xml:space="preserve">Proposal </w:t>
      </w:r>
      <w:r w:rsidR="009E0E57">
        <w:rPr>
          <w:b/>
          <w:bCs/>
          <w:i/>
          <w:iCs/>
          <w:lang w:val="en-US" w:eastAsia="zh-CN"/>
        </w:rPr>
        <w:t>5</w:t>
      </w:r>
      <w:r w:rsidRPr="00F17D02">
        <w:rPr>
          <w:b/>
          <w:bCs/>
          <w:i/>
          <w:iCs/>
          <w:lang w:val="en-US" w:eastAsia="zh-CN"/>
        </w:rPr>
        <w:t xml:space="preserve">-2: The BLER threshold for SCell BFD is configured by </w:t>
      </w:r>
      <w:r w:rsidRPr="00F17D02">
        <w:rPr>
          <w:b/>
          <w:bCs/>
          <w:i/>
          <w:iCs/>
        </w:rPr>
        <w:t>rlmInSyncOutOfSyncThreshold</w:t>
      </w:r>
      <w:r w:rsidRPr="00F17D02">
        <w:rPr>
          <w:b/>
          <w:bCs/>
          <w:i/>
          <w:iCs/>
          <w:lang w:val="en-US" w:eastAsia="zh-CN"/>
        </w:rPr>
        <w:t>.</w:t>
      </w:r>
    </w:p>
    <w:p w14:paraId="6F960C12" w14:textId="73E869F9" w:rsidR="00C84FE2" w:rsidRPr="00F17D02" w:rsidRDefault="00C84FE2" w:rsidP="00C84FE2">
      <w:pPr>
        <w:pStyle w:val="0Maintext"/>
        <w:spacing w:after="120" w:afterAutospacing="0" w:line="240" w:lineRule="auto"/>
        <w:rPr>
          <w:b/>
          <w:bCs/>
          <w:i/>
          <w:iCs/>
          <w:lang w:val="en-US" w:eastAsia="zh-CN"/>
        </w:rPr>
      </w:pPr>
      <w:r w:rsidRPr="00F17D02">
        <w:rPr>
          <w:b/>
          <w:bCs/>
          <w:i/>
          <w:iCs/>
          <w:lang w:val="en-US" w:eastAsia="zh-CN"/>
        </w:rPr>
        <w:t xml:space="preserve">Proposal </w:t>
      </w:r>
      <w:r w:rsidR="009E0E57">
        <w:rPr>
          <w:b/>
          <w:bCs/>
          <w:i/>
          <w:iCs/>
          <w:lang w:val="en-US" w:eastAsia="zh-CN"/>
        </w:rPr>
        <w:t>5</w:t>
      </w:r>
      <w:r w:rsidRPr="00F17D02">
        <w:rPr>
          <w:b/>
          <w:bCs/>
          <w:i/>
          <w:iCs/>
          <w:lang w:val="en-US" w:eastAsia="zh-CN"/>
        </w:rPr>
        <w:t>-3: Reuse the BFD procedure specified in Rel-15 for SCell BFR.</w:t>
      </w:r>
    </w:p>
    <w:p w14:paraId="19802CF5" w14:textId="60C89786" w:rsidR="00C84FE2" w:rsidRPr="00F17D02" w:rsidRDefault="00C84FE2" w:rsidP="00C84FE2">
      <w:pPr>
        <w:pStyle w:val="0Maintext"/>
        <w:spacing w:after="120" w:afterAutospacing="0" w:line="240" w:lineRule="auto"/>
        <w:rPr>
          <w:b/>
          <w:bCs/>
          <w:i/>
          <w:iCs/>
          <w:lang w:val="en-US"/>
        </w:rPr>
      </w:pPr>
      <w:r w:rsidRPr="00F17D02">
        <w:rPr>
          <w:b/>
          <w:bCs/>
          <w:i/>
          <w:iCs/>
          <w:lang w:val="en-US"/>
        </w:rPr>
        <w:t xml:space="preserve">Proposal </w:t>
      </w:r>
      <w:r w:rsidR="009E0E57">
        <w:rPr>
          <w:b/>
          <w:bCs/>
          <w:i/>
          <w:iCs/>
          <w:lang w:val="en-US"/>
        </w:rPr>
        <w:t>5</w:t>
      </w:r>
      <w:r w:rsidRPr="00F17D02">
        <w:rPr>
          <w:b/>
          <w:bCs/>
          <w:i/>
          <w:iCs/>
          <w:lang w:val="en-US"/>
        </w:rPr>
        <w:t>-4: Support maximum number of RS for SCell new beam identification per BWP to be 63, which is based on a UE capability.</w:t>
      </w:r>
    </w:p>
    <w:p w14:paraId="654962CE" w14:textId="1A364488" w:rsidR="00C84FE2" w:rsidRPr="00F17D02" w:rsidRDefault="00C84FE2" w:rsidP="00C84FE2">
      <w:pPr>
        <w:pStyle w:val="0Maintext"/>
        <w:spacing w:after="120" w:afterAutospacing="0" w:line="240" w:lineRule="auto"/>
        <w:rPr>
          <w:b/>
          <w:bCs/>
          <w:i/>
          <w:iCs/>
          <w:lang w:val="en-US"/>
        </w:rPr>
      </w:pPr>
      <w:r w:rsidRPr="00F17D02">
        <w:rPr>
          <w:b/>
          <w:bCs/>
          <w:i/>
          <w:iCs/>
          <w:lang w:val="en-US"/>
        </w:rPr>
        <w:t xml:space="preserve">Proposal </w:t>
      </w:r>
      <w:r w:rsidR="009E0E57">
        <w:rPr>
          <w:b/>
          <w:bCs/>
          <w:i/>
          <w:iCs/>
          <w:lang w:val="en-US"/>
        </w:rPr>
        <w:t>5</w:t>
      </w:r>
      <w:r w:rsidRPr="00F17D02">
        <w:rPr>
          <w:b/>
          <w:bCs/>
          <w:i/>
          <w:iCs/>
          <w:lang w:val="en-US"/>
        </w:rPr>
        <w:t>-5: The range of threshold of L1-RSRP for SCell new beam identification is based on RSRP-Range.</w:t>
      </w:r>
    </w:p>
    <w:p w14:paraId="62157143" w14:textId="401FB618" w:rsidR="00C84FE2" w:rsidRPr="00626534" w:rsidRDefault="00C84FE2" w:rsidP="00C84FE2">
      <w:pPr>
        <w:pStyle w:val="0Maintext"/>
        <w:spacing w:after="120" w:afterAutospacing="0" w:line="240" w:lineRule="auto"/>
        <w:rPr>
          <w:b/>
          <w:bCs/>
          <w:i/>
          <w:iCs/>
          <w:lang w:val="en-US"/>
        </w:rPr>
      </w:pPr>
      <w:r w:rsidRPr="00626534">
        <w:rPr>
          <w:b/>
          <w:bCs/>
          <w:i/>
          <w:iCs/>
          <w:lang w:val="en-US"/>
        </w:rPr>
        <w:t xml:space="preserve">Proposal </w:t>
      </w:r>
      <w:r w:rsidR="009E0E57">
        <w:rPr>
          <w:b/>
          <w:bCs/>
          <w:i/>
          <w:iCs/>
          <w:lang w:val="en-US"/>
        </w:rPr>
        <w:t>5</w:t>
      </w:r>
      <w:r w:rsidRPr="00626534">
        <w:rPr>
          <w:b/>
          <w:bCs/>
          <w:i/>
          <w:iCs/>
          <w:lang w:val="en-US"/>
        </w:rPr>
        <w:t>-6: Support to reuse BFRQ procedure for SCell with downlink only to SCell with both uplink and downlink.</w:t>
      </w:r>
    </w:p>
    <w:p w14:paraId="6BA703AF" w14:textId="6AF2CAA6" w:rsidR="00C84FE2" w:rsidRPr="00626534" w:rsidRDefault="00C84FE2" w:rsidP="00C84FE2">
      <w:pPr>
        <w:pStyle w:val="0Maintext"/>
        <w:spacing w:after="120" w:afterAutospacing="0" w:line="240" w:lineRule="auto"/>
        <w:rPr>
          <w:b/>
          <w:bCs/>
          <w:i/>
          <w:iCs/>
          <w:lang w:val="en-US"/>
        </w:rPr>
      </w:pPr>
      <w:r w:rsidRPr="00626534">
        <w:rPr>
          <w:b/>
          <w:bCs/>
          <w:i/>
          <w:iCs/>
          <w:lang w:val="en-US"/>
        </w:rPr>
        <w:t xml:space="preserve">Proposal </w:t>
      </w:r>
      <w:r w:rsidR="009E0E57">
        <w:rPr>
          <w:b/>
          <w:bCs/>
          <w:i/>
          <w:iCs/>
          <w:lang w:val="en-US"/>
        </w:rPr>
        <w:t>5</w:t>
      </w:r>
      <w:r w:rsidRPr="00626534">
        <w:rPr>
          <w:b/>
          <w:bCs/>
          <w:i/>
          <w:iCs/>
          <w:lang w:val="en-US"/>
        </w:rPr>
        <w:t>-7: If PUCCH-BFR is not configured, UE can fallback to use contention based PRACH to request resource for MAC CE for BFR.</w:t>
      </w:r>
    </w:p>
    <w:p w14:paraId="01454372" w14:textId="01AC4C05" w:rsidR="00C84FE2" w:rsidRPr="00626534" w:rsidRDefault="00C84FE2" w:rsidP="00C84FE2">
      <w:pPr>
        <w:pStyle w:val="0Maintext"/>
        <w:spacing w:after="120" w:afterAutospacing="0" w:line="240" w:lineRule="auto"/>
        <w:rPr>
          <w:b/>
          <w:bCs/>
          <w:i/>
          <w:iCs/>
          <w:lang w:val="en-US"/>
        </w:rPr>
      </w:pPr>
      <w:r w:rsidRPr="00626534">
        <w:rPr>
          <w:b/>
          <w:bCs/>
          <w:i/>
          <w:iCs/>
          <w:lang w:val="en-US"/>
        </w:rPr>
        <w:t xml:space="preserve">Proposal </w:t>
      </w:r>
      <w:r w:rsidR="009E0E57">
        <w:rPr>
          <w:b/>
          <w:bCs/>
          <w:i/>
          <w:iCs/>
          <w:lang w:val="en-US"/>
        </w:rPr>
        <w:t>5</w:t>
      </w:r>
      <w:r w:rsidRPr="00626534">
        <w:rPr>
          <w:b/>
          <w:bCs/>
          <w:i/>
          <w:iCs/>
          <w:lang w:val="en-US"/>
        </w:rPr>
        <w:t>-8: Support gNB to configure a timer for SCell BFR, which starts after UE transmit PUCCH-BFR, and when the timer expires UE shall retransmit PUCCH-BFR.</w:t>
      </w:r>
    </w:p>
    <w:p w14:paraId="59390B0F" w14:textId="25680DD2" w:rsidR="00C84FE2" w:rsidRPr="00626534" w:rsidRDefault="00C84FE2" w:rsidP="00C84FE2">
      <w:pPr>
        <w:pStyle w:val="0Maintext"/>
        <w:spacing w:after="120" w:afterAutospacing="0" w:line="240" w:lineRule="auto"/>
        <w:rPr>
          <w:b/>
          <w:bCs/>
          <w:i/>
          <w:iCs/>
          <w:lang w:val="en-US"/>
        </w:rPr>
      </w:pPr>
      <w:r w:rsidRPr="00626534">
        <w:rPr>
          <w:b/>
          <w:bCs/>
          <w:i/>
          <w:iCs/>
          <w:lang w:val="en-US"/>
        </w:rPr>
        <w:t xml:space="preserve">Proposal </w:t>
      </w:r>
      <w:r w:rsidR="009E0E57">
        <w:rPr>
          <w:b/>
          <w:bCs/>
          <w:i/>
          <w:iCs/>
          <w:lang w:val="en-US"/>
        </w:rPr>
        <w:t>5</w:t>
      </w:r>
      <w:r w:rsidRPr="00626534">
        <w:rPr>
          <w:b/>
          <w:bCs/>
          <w:i/>
          <w:iCs/>
          <w:lang w:val="en-US"/>
        </w:rPr>
        <w:t>-9: UE should report failed CC index only if new beam identification RS is not configured.</w:t>
      </w:r>
    </w:p>
    <w:p w14:paraId="7C6A2373" w14:textId="6E97C5B4" w:rsidR="00C84FE2" w:rsidRPr="00626534" w:rsidRDefault="00C84FE2" w:rsidP="00C84FE2">
      <w:pPr>
        <w:pStyle w:val="0Maintext"/>
        <w:spacing w:after="120" w:afterAutospacing="0" w:line="240" w:lineRule="auto"/>
        <w:rPr>
          <w:b/>
          <w:bCs/>
          <w:i/>
          <w:iCs/>
          <w:lang w:val="en-US"/>
        </w:rPr>
      </w:pPr>
      <w:r w:rsidRPr="00626534">
        <w:rPr>
          <w:b/>
          <w:bCs/>
          <w:i/>
          <w:iCs/>
          <w:lang w:val="en-US"/>
        </w:rPr>
        <w:t xml:space="preserve">Proposal </w:t>
      </w:r>
      <w:r w:rsidR="009E0E57">
        <w:rPr>
          <w:b/>
          <w:bCs/>
          <w:i/>
          <w:iCs/>
          <w:lang w:val="en-US"/>
        </w:rPr>
        <w:t>5</w:t>
      </w:r>
      <w:r w:rsidRPr="00626534">
        <w:rPr>
          <w:b/>
          <w:bCs/>
          <w:i/>
          <w:iCs/>
          <w:lang w:val="en-US"/>
        </w:rPr>
        <w:t>-10: The gNB response to step 2 should be specified, where one possible content could be a TCI state indication or reconfiguration for a CORESET for corresponding SCell.</w:t>
      </w:r>
    </w:p>
    <w:p w14:paraId="44CC5472" w14:textId="77777777" w:rsidR="009E0E57" w:rsidRDefault="009E0E57" w:rsidP="002134C9">
      <w:pPr>
        <w:pStyle w:val="0Maintext"/>
        <w:spacing w:after="120" w:afterAutospacing="0" w:line="240" w:lineRule="auto"/>
        <w:rPr>
          <w:i/>
          <w:iCs/>
          <w:u w:val="single"/>
          <w:lang w:val="en-US"/>
        </w:rPr>
      </w:pPr>
    </w:p>
    <w:p w14:paraId="3BC13E9A" w14:textId="4F888E6A" w:rsidR="00C84FE2" w:rsidRPr="00C84FE2" w:rsidRDefault="00C84FE2" w:rsidP="002134C9">
      <w:pPr>
        <w:pStyle w:val="0Maintext"/>
        <w:spacing w:after="120" w:afterAutospacing="0" w:line="240" w:lineRule="auto"/>
        <w:rPr>
          <w:i/>
          <w:iCs/>
          <w:u w:val="single"/>
          <w:lang w:val="en-US"/>
        </w:rPr>
      </w:pPr>
      <w:r w:rsidRPr="00C84FE2">
        <w:rPr>
          <w:i/>
          <w:iCs/>
          <w:u w:val="single"/>
          <w:lang w:val="en-US"/>
        </w:rPr>
        <w:t>L1-SINR based beam selection</w:t>
      </w:r>
    </w:p>
    <w:p w14:paraId="4C11871F" w14:textId="70277EB0" w:rsidR="00C84FE2" w:rsidRPr="00C84FE2" w:rsidRDefault="00C84FE2" w:rsidP="00C84FE2">
      <w:pPr>
        <w:pStyle w:val="0Maintext"/>
        <w:spacing w:after="120" w:afterAutospacing="0" w:line="240" w:lineRule="auto"/>
        <w:rPr>
          <w:b/>
          <w:bCs/>
          <w:i/>
          <w:iCs/>
          <w:lang w:val="en-US"/>
        </w:rPr>
      </w:pPr>
      <w:r w:rsidRPr="00C84FE2">
        <w:rPr>
          <w:b/>
          <w:bCs/>
          <w:i/>
          <w:iCs/>
          <w:lang w:val="en-US"/>
        </w:rPr>
        <w:t xml:space="preserve">Proposal </w:t>
      </w:r>
      <w:r w:rsidR="009E0E57">
        <w:rPr>
          <w:b/>
          <w:bCs/>
          <w:i/>
          <w:iCs/>
          <w:lang w:val="en-US"/>
        </w:rPr>
        <w:t>6</w:t>
      </w:r>
      <w:r w:rsidRPr="00C84FE2">
        <w:rPr>
          <w:b/>
          <w:bCs/>
          <w:i/>
          <w:iCs/>
          <w:lang w:val="en-US"/>
        </w:rPr>
        <w:t>-1: Reuse the CSI framework defined in Rel-15 to configure L1-SINR based beam reporting.</w:t>
      </w:r>
    </w:p>
    <w:p w14:paraId="577990FE" w14:textId="097FC6A4" w:rsidR="00C84FE2" w:rsidRPr="00C84FE2" w:rsidRDefault="00C84FE2" w:rsidP="00C84FE2">
      <w:pPr>
        <w:pStyle w:val="0Maintext"/>
        <w:spacing w:after="120" w:afterAutospacing="0" w:line="240" w:lineRule="auto"/>
        <w:rPr>
          <w:b/>
          <w:bCs/>
          <w:i/>
          <w:iCs/>
          <w:lang w:val="en-US"/>
        </w:rPr>
      </w:pPr>
      <w:r w:rsidRPr="00C84FE2">
        <w:rPr>
          <w:b/>
          <w:bCs/>
          <w:i/>
          <w:iCs/>
          <w:lang w:val="en-US"/>
        </w:rPr>
        <w:t xml:space="preserve">Proposal </w:t>
      </w:r>
      <w:r w:rsidR="009E0E57">
        <w:rPr>
          <w:b/>
          <w:bCs/>
          <w:i/>
          <w:iCs/>
          <w:lang w:val="en-US"/>
        </w:rPr>
        <w:t>6</w:t>
      </w:r>
      <w:r w:rsidRPr="00C84FE2">
        <w:rPr>
          <w:b/>
          <w:bCs/>
          <w:i/>
          <w:iCs/>
          <w:lang w:val="en-US"/>
        </w:rPr>
        <w:t>-2: The CSI-RS used for CMR should only be based on CSI-RS with density = 3 REs/RB.</w:t>
      </w:r>
    </w:p>
    <w:p w14:paraId="6DBC4D37" w14:textId="02C4215C" w:rsidR="00C84FE2" w:rsidRDefault="00C84FE2" w:rsidP="00C84FE2">
      <w:pPr>
        <w:pStyle w:val="0Maintext"/>
        <w:spacing w:after="120" w:afterAutospacing="0" w:line="240" w:lineRule="auto"/>
        <w:rPr>
          <w:lang w:val="en-US"/>
        </w:rPr>
      </w:pPr>
      <w:r w:rsidRPr="00C84FE2">
        <w:rPr>
          <w:b/>
          <w:bCs/>
          <w:i/>
          <w:iCs/>
          <w:lang w:val="en-US"/>
        </w:rPr>
        <w:t xml:space="preserve">Proposal </w:t>
      </w:r>
      <w:r w:rsidR="009E0E57">
        <w:rPr>
          <w:b/>
          <w:bCs/>
          <w:i/>
          <w:iCs/>
          <w:lang w:val="en-US"/>
        </w:rPr>
        <w:t>6</w:t>
      </w:r>
      <w:r w:rsidRPr="00C84FE2">
        <w:rPr>
          <w:b/>
          <w:bCs/>
          <w:i/>
          <w:iCs/>
          <w:lang w:val="en-US"/>
        </w:rPr>
        <w:t>-3: Support differential SINR based beam reporting when UE is configured to report more than 1 beams in a beam reporting instance.</w:t>
      </w:r>
    </w:p>
    <w:p w14:paraId="2A5BA4DC" w14:textId="6DB80A0A" w:rsidR="002134C9" w:rsidRDefault="002134C9" w:rsidP="002134C9">
      <w:pPr>
        <w:pStyle w:val="Heading1"/>
      </w:pPr>
      <w:r>
        <w:lastRenderedPageBreak/>
        <w:t>Reference</w:t>
      </w:r>
    </w:p>
    <w:p w14:paraId="1D7536D3" w14:textId="0B596766" w:rsidR="004B74CC" w:rsidRPr="00421D5E" w:rsidRDefault="004B74CC" w:rsidP="004B74CC">
      <w:pPr>
        <w:numPr>
          <w:ilvl w:val="0"/>
          <w:numId w:val="3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CB7BB7">
        <w:rPr>
          <w:sz w:val="22"/>
          <w:szCs w:val="22"/>
        </w:rPr>
        <w:t>Chairman notes, 3GPP TSG RAN WG1 Meeting #9</w:t>
      </w:r>
      <w:r>
        <w:rPr>
          <w:sz w:val="22"/>
          <w:szCs w:val="22"/>
        </w:rPr>
        <w:t>7, Reno</w:t>
      </w:r>
      <w:r w:rsidRPr="00CB7BB7">
        <w:rPr>
          <w:sz w:val="22"/>
          <w:szCs w:val="22"/>
        </w:rPr>
        <w:t xml:space="preserve">, </w:t>
      </w:r>
      <w:r>
        <w:rPr>
          <w:sz w:val="22"/>
          <w:szCs w:val="22"/>
        </w:rPr>
        <w:t>USA</w:t>
      </w:r>
      <w:r w:rsidRPr="00CB7BB7">
        <w:rPr>
          <w:sz w:val="22"/>
          <w:szCs w:val="22"/>
        </w:rPr>
        <w:t xml:space="preserve">, </w:t>
      </w:r>
      <w:r w:rsidRPr="001628E8">
        <w:rPr>
          <w:sz w:val="22"/>
          <w:szCs w:val="22"/>
        </w:rPr>
        <w:t>13th – 17th, May 2019</w:t>
      </w: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696921"/>
    <w:multiLevelType w:val="hybridMultilevel"/>
    <w:tmpl w:val="EE9EA8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A2BDF"/>
    <w:multiLevelType w:val="hybridMultilevel"/>
    <w:tmpl w:val="74BE1B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8D25A3"/>
    <w:multiLevelType w:val="hybridMultilevel"/>
    <w:tmpl w:val="390CFB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4B1FD6"/>
    <w:multiLevelType w:val="hybridMultilevel"/>
    <w:tmpl w:val="00D2EF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B32FEB"/>
    <w:multiLevelType w:val="hybridMultilevel"/>
    <w:tmpl w:val="045ED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060BBD"/>
    <w:multiLevelType w:val="hybridMultilevel"/>
    <w:tmpl w:val="07AEEF3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2"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9E696E"/>
    <w:multiLevelType w:val="hybridMultilevel"/>
    <w:tmpl w:val="BD3C55FC"/>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5"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1A3158"/>
    <w:multiLevelType w:val="hybridMultilevel"/>
    <w:tmpl w:val="7BA4A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470740"/>
    <w:multiLevelType w:val="hybridMultilevel"/>
    <w:tmpl w:val="5030D7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A80293"/>
    <w:multiLevelType w:val="hybridMultilevel"/>
    <w:tmpl w:val="BEF8DE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9F0D1F"/>
    <w:multiLevelType w:val="hybridMultilevel"/>
    <w:tmpl w:val="7A3261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51D5989"/>
    <w:multiLevelType w:val="hybridMultilevel"/>
    <w:tmpl w:val="56B6F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C774DD"/>
    <w:multiLevelType w:val="hybridMultilevel"/>
    <w:tmpl w:val="0B5048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9A1567"/>
    <w:multiLevelType w:val="hybridMultilevel"/>
    <w:tmpl w:val="9FA4D4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99D602B"/>
    <w:multiLevelType w:val="hybridMultilevel"/>
    <w:tmpl w:val="24E6F7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A502592"/>
    <w:multiLevelType w:val="hybridMultilevel"/>
    <w:tmpl w:val="36CEE5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F0B2506"/>
    <w:multiLevelType w:val="hybridMultilevel"/>
    <w:tmpl w:val="0400B940"/>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
  </w:num>
  <w:num w:numId="2">
    <w:abstractNumId w:val="14"/>
  </w:num>
  <w:num w:numId="3">
    <w:abstractNumId w:val="8"/>
  </w:num>
  <w:num w:numId="4">
    <w:abstractNumId w:val="27"/>
  </w:num>
  <w:num w:numId="5">
    <w:abstractNumId w:val="6"/>
  </w:num>
  <w:num w:numId="6">
    <w:abstractNumId w:val="3"/>
  </w:num>
  <w:num w:numId="7">
    <w:abstractNumId w:val="26"/>
  </w:num>
  <w:num w:numId="8">
    <w:abstractNumId w:val="22"/>
  </w:num>
  <w:num w:numId="9">
    <w:abstractNumId w:val="25"/>
  </w:num>
  <w:num w:numId="10">
    <w:abstractNumId w:val="12"/>
  </w:num>
  <w:num w:numId="11">
    <w:abstractNumId w:val="9"/>
  </w:num>
  <w:num w:numId="12">
    <w:abstractNumId w:val="16"/>
  </w:num>
  <w:num w:numId="13">
    <w:abstractNumId w:val="4"/>
  </w:num>
  <w:num w:numId="14">
    <w:abstractNumId w:val="17"/>
  </w:num>
  <w:num w:numId="15">
    <w:abstractNumId w:val="24"/>
  </w:num>
  <w:num w:numId="16">
    <w:abstractNumId w:val="28"/>
  </w:num>
  <w:num w:numId="17">
    <w:abstractNumId w:val="23"/>
  </w:num>
  <w:num w:numId="18">
    <w:abstractNumId w:val="29"/>
  </w:num>
  <w:num w:numId="19">
    <w:abstractNumId w:val="11"/>
  </w:num>
  <w:num w:numId="20">
    <w:abstractNumId w:val="18"/>
  </w:num>
  <w:num w:numId="21">
    <w:abstractNumId w:val="7"/>
  </w:num>
  <w:num w:numId="22">
    <w:abstractNumId w:val="19"/>
  </w:num>
  <w:num w:numId="23">
    <w:abstractNumId w:val="10"/>
  </w:num>
  <w:num w:numId="24">
    <w:abstractNumId w:val="5"/>
  </w:num>
  <w:num w:numId="25">
    <w:abstractNumId w:val="21"/>
  </w:num>
  <w:num w:numId="26">
    <w:abstractNumId w:val="13"/>
  </w:num>
  <w:num w:numId="27">
    <w:abstractNumId w:val="15"/>
  </w:num>
  <w:num w:numId="28">
    <w:abstractNumId w:val="20"/>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212EC"/>
    <w:rsid w:val="00031E68"/>
    <w:rsid w:val="00041988"/>
    <w:rsid w:val="00044CC2"/>
    <w:rsid w:val="0005612B"/>
    <w:rsid w:val="000605BB"/>
    <w:rsid w:val="000A1890"/>
    <w:rsid w:val="000F2C70"/>
    <w:rsid w:val="00127219"/>
    <w:rsid w:val="00140849"/>
    <w:rsid w:val="00153773"/>
    <w:rsid w:val="0018607A"/>
    <w:rsid w:val="00194BBD"/>
    <w:rsid w:val="002134C9"/>
    <w:rsid w:val="00252B41"/>
    <w:rsid w:val="00266E0F"/>
    <w:rsid w:val="00274F27"/>
    <w:rsid w:val="00284AB0"/>
    <w:rsid w:val="00285B13"/>
    <w:rsid w:val="002948FF"/>
    <w:rsid w:val="002A274D"/>
    <w:rsid w:val="002A5B21"/>
    <w:rsid w:val="002B72F3"/>
    <w:rsid w:val="002C4EFD"/>
    <w:rsid w:val="003105DC"/>
    <w:rsid w:val="0034417B"/>
    <w:rsid w:val="00366F52"/>
    <w:rsid w:val="003E75B6"/>
    <w:rsid w:val="00417FC9"/>
    <w:rsid w:val="00461B15"/>
    <w:rsid w:val="004A41EF"/>
    <w:rsid w:val="004B3124"/>
    <w:rsid w:val="004B74CC"/>
    <w:rsid w:val="00517ADD"/>
    <w:rsid w:val="0053782C"/>
    <w:rsid w:val="00556671"/>
    <w:rsid w:val="005B1AD1"/>
    <w:rsid w:val="005B6997"/>
    <w:rsid w:val="005D45F7"/>
    <w:rsid w:val="005F7A0E"/>
    <w:rsid w:val="0061765C"/>
    <w:rsid w:val="00626534"/>
    <w:rsid w:val="00631A14"/>
    <w:rsid w:val="00636D7B"/>
    <w:rsid w:val="006531B1"/>
    <w:rsid w:val="006A45D6"/>
    <w:rsid w:val="006D54CF"/>
    <w:rsid w:val="006F0EC9"/>
    <w:rsid w:val="00732388"/>
    <w:rsid w:val="0078114E"/>
    <w:rsid w:val="007E554B"/>
    <w:rsid w:val="007E6FF6"/>
    <w:rsid w:val="007F128C"/>
    <w:rsid w:val="0089138A"/>
    <w:rsid w:val="00894787"/>
    <w:rsid w:val="008A25E9"/>
    <w:rsid w:val="008A65A1"/>
    <w:rsid w:val="008B24BF"/>
    <w:rsid w:val="008D0789"/>
    <w:rsid w:val="008D6AE1"/>
    <w:rsid w:val="00911E05"/>
    <w:rsid w:val="00911EFA"/>
    <w:rsid w:val="009169C4"/>
    <w:rsid w:val="00916E49"/>
    <w:rsid w:val="00923A3D"/>
    <w:rsid w:val="00977119"/>
    <w:rsid w:val="00983F09"/>
    <w:rsid w:val="009D1C4F"/>
    <w:rsid w:val="009E0E57"/>
    <w:rsid w:val="009F58CE"/>
    <w:rsid w:val="009F7D20"/>
    <w:rsid w:val="00A352F0"/>
    <w:rsid w:val="00A41EE3"/>
    <w:rsid w:val="00A805B9"/>
    <w:rsid w:val="00A93DEE"/>
    <w:rsid w:val="00A95A78"/>
    <w:rsid w:val="00AB26E1"/>
    <w:rsid w:val="00AD1997"/>
    <w:rsid w:val="00AF13FC"/>
    <w:rsid w:val="00B0669A"/>
    <w:rsid w:val="00B23EB7"/>
    <w:rsid w:val="00B72388"/>
    <w:rsid w:val="00B875E8"/>
    <w:rsid w:val="00BB64B1"/>
    <w:rsid w:val="00BF6DEF"/>
    <w:rsid w:val="00C36E32"/>
    <w:rsid w:val="00C66A4A"/>
    <w:rsid w:val="00C84FE2"/>
    <w:rsid w:val="00CB3368"/>
    <w:rsid w:val="00D263F1"/>
    <w:rsid w:val="00D313A3"/>
    <w:rsid w:val="00D402CA"/>
    <w:rsid w:val="00D623A6"/>
    <w:rsid w:val="00E11B95"/>
    <w:rsid w:val="00E55EB5"/>
    <w:rsid w:val="00E56A0E"/>
    <w:rsid w:val="00EA73C1"/>
    <w:rsid w:val="00EC0F55"/>
    <w:rsid w:val="00EC2A35"/>
    <w:rsid w:val="00EE18CC"/>
    <w:rsid w:val="00EF7114"/>
    <w:rsid w:val="00F05BCC"/>
    <w:rsid w:val="00F17D02"/>
    <w:rsid w:val="00F37734"/>
    <w:rsid w:val="00F43CD1"/>
    <w:rsid w:val="00F763E7"/>
    <w:rsid w:val="00F87CB0"/>
    <w:rsid w:val="00FA4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EB7"/>
    <w:rPr>
      <w:rFonts w:ascii="Times New Roman" w:eastAsia="Malgun Gothic"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Malgun Gothic" w:hAnsi="Times New Roman" w:cs="Arial"/>
    </w:rPr>
  </w:style>
  <w:style w:type="character" w:customStyle="1" w:styleId="Heading7Char">
    <w:name w:val="Heading 7 Char"/>
    <w:basedOn w:val="DefaultParagraphFont"/>
    <w:link w:val="Heading7"/>
    <w:rsid w:val="00B23EB7"/>
    <w:rPr>
      <w:rFonts w:ascii="Times New Roman" w:eastAsia="Malgun Gothic" w:hAnsi="Times New Roman" w:cs="Arial"/>
    </w:rPr>
  </w:style>
  <w:style w:type="character" w:customStyle="1" w:styleId="Heading8Char">
    <w:name w:val="Heading 8 Char"/>
    <w:basedOn w:val="DefaultParagraphFont"/>
    <w:link w:val="Heading8"/>
    <w:rsid w:val="00B23EB7"/>
    <w:rPr>
      <w:rFonts w:ascii="Times New Roman" w:eastAsia="Malgun Gothic" w:hAnsi="Times New Roman" w:cs="Arial"/>
    </w:rPr>
  </w:style>
  <w:style w:type="character" w:customStyle="1" w:styleId="Heading9Char">
    <w:name w:val="Heading 9 Char"/>
    <w:basedOn w:val="DefaultParagraphFont"/>
    <w:link w:val="Heading9"/>
    <w:rsid w:val="00B23EB7"/>
    <w:rPr>
      <w:rFonts w:ascii="Times New Roman" w:eastAsia="Malgun Gothic"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rFonts w:eastAsia="Times New Roman"/>
      <w:b/>
      <w:sz w:val="20"/>
      <w:szCs w:val="20"/>
      <w:lang w:val="en-GB" w:eastAsia="en-US"/>
    </w:rPr>
  </w:style>
  <w:style w:type="paragraph" w:customStyle="1" w:styleId="0maintext0">
    <w:name w:val="0maintext"/>
    <w:basedOn w:val="Normal"/>
    <w:rsid w:val="00B875E8"/>
    <w:pPr>
      <w:spacing w:before="100" w:beforeAutospacing="1" w:after="100" w:afterAutospacing="1"/>
    </w:pPr>
    <w:rPr>
      <w:rFonts w:eastAsia="Times New Roman"/>
    </w:rPr>
  </w:style>
  <w:style w:type="character" w:customStyle="1" w:styleId="apple-converted-space">
    <w:name w:val="apple-converted-space"/>
    <w:basedOn w:val="DefaultParagraphFont"/>
    <w:rsid w:val="00B875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00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5175</Words>
  <Characters>29499</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3</cp:revision>
  <dcterms:created xsi:type="dcterms:W3CDTF">2019-08-15T01:16:00Z</dcterms:created>
  <dcterms:modified xsi:type="dcterms:W3CDTF">2019-08-16T01:23:00Z</dcterms:modified>
</cp:coreProperties>
</file>